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652" w:type="dxa"/>
        <w:jc w:val="left"/>
        <w:tblInd w:w="-110" w:type="dxa"/>
        <w:tblBorders>
          <w:top w:val="single" w:sz="18" w:space="0" w:color="226842"/>
          <w:left w:val="single" w:sz="18" w:space="0" w:color="226842"/>
          <w:bottom w:val="single" w:sz="18" w:space="0" w:color="226842"/>
          <w:insideH w:val="single" w:sz="18" w:space="0" w:color="226842"/>
        </w:tblBorders>
        <w:tblCellMar>
          <w:top w:w="0" w:type="dxa"/>
          <w:left w:w="-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4"/>
        <w:gridCol w:w="2835"/>
        <w:gridCol w:w="1416"/>
        <w:gridCol w:w="1606"/>
      </w:tblGrid>
      <w:tr>
        <w:trPr>
          <w:trHeight w:val="23" w:hRule="atLeast"/>
        </w:trPr>
        <w:tc>
          <w:tcPr>
            <w:tcW w:w="3794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>
                <w:b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1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>Elaborado por</w:t>
            </w:r>
          </w:p>
        </w:tc>
        <w:tc>
          <w:tcPr>
            <w:tcW w:w="2835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de Gestión de Riegos y Seguros</w:t>
            </w:r>
          </w:p>
        </w:tc>
        <w:tc>
          <w:tcPr>
            <w:tcW w:w="141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60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>
        <w:trPr>
          <w:trHeight w:val="574" w:hRule="atLeast"/>
        </w:trPr>
        <w:tc>
          <w:tcPr>
            <w:tcW w:w="9651" w:type="dxa"/>
            <w:gridSpan w:val="4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OAF:</w:t>
            </w:r>
            <w:r>
              <w:rPr>
                <w:szCs w:val="22"/>
              </w:rPr>
              <w:t xml:space="preserve"> Erick Araya Segura y Isabel Badilla Monge</w:t>
            </w:r>
          </w:p>
          <w:p>
            <w:pPr>
              <w:pStyle w:val="Normal"/>
              <w:spacing w:lineRule="auto" w:line="240" w:before="240" w:after="240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OEPI:</w:t>
            </w:r>
            <w:r>
              <w:rPr>
                <w:szCs w:val="22"/>
              </w:rPr>
              <w:t xml:space="preserve"> Manuel Álvarez</w:t>
            </w:r>
          </w:p>
          <w:p>
            <w:pPr>
              <w:pStyle w:val="Normal"/>
              <w:spacing w:lineRule="auto" w:line="240" w:before="240" w:after="240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OSG:</w:t>
            </w:r>
            <w:r>
              <w:rPr>
                <w:szCs w:val="22"/>
              </w:rPr>
              <w:t xml:space="preserve"> Héctor Hernández</w:t>
            </w:r>
          </w:p>
        </w:tc>
      </w:tr>
      <w:tr>
        <w:trPr>
          <w:trHeight w:val="23" w:hRule="atLeast"/>
        </w:trPr>
        <w:tc>
          <w:tcPr>
            <w:tcW w:w="3794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Revisado por</w:t>
            </w:r>
          </w:p>
        </w:tc>
        <w:tc>
          <w:tcPr>
            <w:tcW w:w="2835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Sección de Contabilidad</w:t>
            </w:r>
          </w:p>
        </w:tc>
        <w:tc>
          <w:tcPr>
            <w:tcW w:w="141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60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>
        <w:trPr>
          <w:trHeight w:val="23" w:hRule="atLeast"/>
        </w:trPr>
        <w:tc>
          <w:tcPr>
            <w:tcW w:w="9651" w:type="dxa"/>
            <w:gridSpan w:val="4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/>
            </w:pPr>
            <w:r>
              <w:rPr>
                <w:sz w:val="24"/>
                <w:szCs w:val="24"/>
              </w:rPr>
              <w:t>M.B.A. Marlen Salas Guerrero</w:t>
            </w:r>
          </w:p>
        </w:tc>
      </w:tr>
      <w:tr>
        <w:trPr>
          <w:trHeight w:val="23" w:hRule="atLeast"/>
        </w:trPr>
        <w:tc>
          <w:tcPr>
            <w:tcW w:w="3794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Verificado por</w:t>
            </w:r>
          </w:p>
        </w:tc>
        <w:tc>
          <w:tcPr>
            <w:tcW w:w="2835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de Control Interno</w:t>
            </w:r>
          </w:p>
        </w:tc>
        <w:tc>
          <w:tcPr>
            <w:tcW w:w="141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60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>
        <w:trPr>
          <w:trHeight w:val="23" w:hRule="atLeast"/>
        </w:trPr>
        <w:tc>
          <w:tcPr>
            <w:tcW w:w="9651" w:type="dxa"/>
            <w:gridSpan w:val="4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/>
            </w:pPr>
            <w:r>
              <w:rPr>
                <w:sz w:val="24"/>
                <w:szCs w:val="24"/>
              </w:rPr>
              <w:t>M.B.A. Rodrigo González Eduarte</w:t>
            </w:r>
          </w:p>
        </w:tc>
      </w:tr>
      <w:tr>
        <w:trPr>
          <w:trHeight w:val="23" w:hRule="atLeast"/>
        </w:trPr>
        <w:tc>
          <w:tcPr>
            <w:tcW w:w="3794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Aprobado por </w:t>
            </w:r>
          </w:p>
        </w:tc>
        <w:tc>
          <w:tcPr>
            <w:tcW w:w="2835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Directora de  Oficina</w:t>
            </w:r>
          </w:p>
        </w:tc>
        <w:tc>
          <w:tcPr>
            <w:tcW w:w="141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insideH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606" w:type="dxa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>
        <w:trPr>
          <w:trHeight w:val="23" w:hRule="atLeast"/>
        </w:trPr>
        <w:tc>
          <w:tcPr>
            <w:tcW w:w="9651" w:type="dxa"/>
            <w:gridSpan w:val="4"/>
            <w:tcBorders>
              <w:top w:val="single" w:sz="18" w:space="0" w:color="226842"/>
              <w:left w:val="single" w:sz="18" w:space="0" w:color="226842"/>
              <w:bottom w:val="single" w:sz="18" w:space="0" w:color="226842"/>
              <w:right w:val="single" w:sz="18" w:space="0" w:color="226842"/>
              <w:insideH w:val="single" w:sz="18" w:space="0" w:color="226842"/>
              <w:insideV w:val="single" w:sz="18" w:space="0" w:color="226842"/>
            </w:tcBorders>
            <w:shd w:color="auto"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240" w:after="240"/>
              <w:jc w:val="left"/>
              <w:rPr/>
            </w:pPr>
            <w:r>
              <w:rPr>
                <w:sz w:val="24"/>
                <w:szCs w:val="24"/>
              </w:rPr>
              <w:t>Licda. Isabel Pereira Piedra, MGP, CPA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TABLA DE CONTENIDO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/>
      </w:r>
    </w:p>
    <w:p>
      <w:pPr>
        <w:pStyle w:val="Index1"/>
        <w:tabs>
          <w:tab w:val="left" w:pos="440" w:leader="none"/>
          <w:tab w:val="right" w:pos="9394" w:leader="dot"/>
        </w:tabs>
        <w:rPr/>
      </w:pPr>
      <w:r>
        <w:fldChar w:fldCharType="begin"/>
      </w:r>
      <w:r>
        <w:instrText> TOC \o "1-3" \t "Encabezado 1,1,Estilo1,1,Encabezado 2,2,Estilo3,3" \h</w:instrText>
      </w:r>
      <w:r>
        <w:fldChar w:fldCharType="separate"/>
      </w:r>
      <w:hyperlink w:anchor="__RefHeading___Toc240083112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1.</w:t>
        </w:r>
      </w:hyperlink>
      <w:hyperlink w:anchor="__RefHeading___Toc240083112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2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PROPÓSITO</w:t>
          <w:tab/>
          <w:t>3</w:t>
        </w:r>
      </w:hyperlink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13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2.</w:t>
        </w:r>
      </w:hyperlink>
      <w:hyperlink w:anchor="__RefHeading___Toc240083113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3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ALCANCE</w:t>
          <w:tab/>
          <w:t>3</w:t>
        </w:r>
      </w:hyperlink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14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3.</w:t>
        </w:r>
      </w:hyperlink>
      <w:hyperlink w:anchor="__RefHeading___Toc240083114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4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RESPONSABILIDAD</w:t>
          <w:tab/>
          <w:t>3</w:t>
        </w:r>
      </w:hyperlink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15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4.</w:t>
        </w:r>
      </w:hyperlink>
      <w:hyperlink w:anchor="__RefHeading___Toc240083115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5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ABREVIATURAS</w:t>
          <w:tab/>
          <w:t>3</w:t>
        </w:r>
      </w:hyperlink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16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5.</w:t>
        </w:r>
      </w:hyperlink>
      <w:hyperlink w:anchor="__RefHeading___Toc240083116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6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REFERENCIAS</w:t>
          <w:tab/>
        </w:r>
      </w:hyperlink>
      <w:r>
        <w:rPr>
          <w:rFonts w:cs="Arial" w:ascii="Arial" w:hAnsi="Arial"/>
          <w:i w:val="false"/>
          <w:iCs w:val="false"/>
          <w:lang w:val="es-CR" w:eastAsia="es-CR"/>
        </w:rPr>
        <w:t>4</w:t>
      </w:r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17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6</w:t>
        </w:r>
      </w:hyperlink>
      <w:hyperlink w:anchor="__RefHeading___Toc240083117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7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DEFINICIONES..........................................................................................................</w:t>
        </w:r>
      </w:hyperlink>
      <w:hyperlink w:anchor="__RefHeading___Toc240083117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4</w:t>
        </w:r>
      </w:hyperlink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18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7.</w:t>
        </w:r>
      </w:hyperlink>
      <w:hyperlink w:anchor="__RefHeading___Toc240083118">
        <w:r>
          <w:rPr>
            <w:rStyle w:val="Enlacedelndice"/>
            <w:rFonts w:cs="Arial" w:ascii="Arial" w:hAnsi="Arial"/>
            <w:bCs w:val="false"/>
            <w:i w:val="false"/>
            <w:iCs w:val="false"/>
            <w:lang w:val="es-CR" w:eastAsia="es-CR"/>
          </w:rPr>
          <w:tab/>
        </w:r>
      </w:hyperlink>
      <w:hyperlink w:anchor="__RefHeading___Toc240083118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DESCRIPCIÓN DEL PROCEDIMIENTO</w:t>
          <w:tab/>
          <w:t>4</w:t>
        </w:r>
      </w:hyperlink>
    </w:p>
    <w:p>
      <w:pPr>
        <w:pStyle w:val="Index1"/>
        <w:tabs>
          <w:tab w:val="left" w:pos="440" w:leader="none"/>
          <w:tab w:val="right" w:pos="9394" w:leader="dot"/>
        </w:tabs>
        <w:rPr/>
      </w:pPr>
      <w:hyperlink w:anchor="__RefHeading___Toc240083126">
        <w:r>
          <w:rPr>
            <w:rStyle w:val="Enlacedelndice"/>
            <w:rFonts w:cs="Arial" w:ascii="Arial" w:hAnsi="Arial"/>
            <w:i w:val="false"/>
            <w:iCs w:val="false"/>
            <w:lang w:val="es-CR" w:eastAsia="es-CR"/>
          </w:rPr>
          <w:t>Anexos</w:t>
          <w:tab/>
        </w:r>
      </w:hyperlink>
      <w:r>
        <w:rPr>
          <w:rFonts w:cs="Arial" w:ascii="Arial" w:hAnsi="Arial"/>
          <w:i w:val="false"/>
          <w:iCs w:val="false"/>
          <w:lang w:val="es-CR" w:eastAsia="es-CR"/>
        </w:rPr>
        <w:t>9</w:t>
      </w:r>
      <w:r>
        <w:fldChar w:fldCharType="end"/>
      </w:r>
    </w:p>
    <w:p>
      <w:pPr>
        <w:pStyle w:val="Encabezado1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br w:type="page"/>
      </w:r>
    </w:p>
    <w:p>
      <w:pPr>
        <w:pStyle w:val="Encabezado1"/>
        <w:numPr>
          <w:ilvl w:val="0"/>
          <w:numId w:val="2"/>
        </w:numPr>
        <w:rPr/>
      </w:pPr>
      <w:bookmarkStart w:id="0" w:name="__RefHeading___Toc240083112"/>
      <w:bookmarkEnd w:id="0"/>
      <w:r>
        <w:rPr/>
        <w:t>PROPÓSITO</w:t>
      </w:r>
    </w:p>
    <w:p>
      <w:pPr>
        <w:pStyle w:val="Normal"/>
        <w:rPr/>
      </w:pPr>
      <w:r>
        <w:rPr/>
        <w:t>Establece el procedimiento a seguir por parte de la Comunidad Universitaria y de la Administración en general a fin de efectuar el trámite de indemnización ante el Instituto Nacional de Seguros, por la pérdida directa o inmediata que sufran los bienes asegurables que se encuentren en el predio asegurado, por causa de un evento catastrófico y no catastrófico.</w:t>
      </w:r>
    </w:p>
    <w:p>
      <w:pPr>
        <w:pStyle w:val="Encabezado1"/>
        <w:numPr>
          <w:ilvl w:val="0"/>
          <w:numId w:val="2"/>
        </w:numPr>
        <w:rPr/>
      </w:pPr>
      <w:bookmarkStart w:id="1" w:name="__RefHeading___Toc240083113"/>
      <w:bookmarkEnd w:id="1"/>
      <w:r>
        <w:rPr/>
        <w:t xml:space="preserve">ALCANCE </w:t>
      </w:r>
    </w:p>
    <w:p>
      <w:pPr>
        <w:pStyle w:val="Normal"/>
        <w:rPr/>
      </w:pPr>
      <w:r>
        <w:rPr/>
        <w:t>Este procedimiento aplica a toda la Comunidad Universitaria y a la Administración en general, tales como Rectoría, Vicerrectoría de Administración, Superiores Jerárquicos y Jefes Administrativos de Instancias Académicas, de Investigación y de Acción Social, Oficina de Administración Financiera (Área de Gestión de Riesgos y Seguros), Oficina Ejecutora del Programa de Inversiones y Oficina de Servicios Generales.</w:t>
      </w:r>
    </w:p>
    <w:p>
      <w:pPr>
        <w:pStyle w:val="Encabezado1"/>
        <w:numPr>
          <w:ilvl w:val="0"/>
          <w:numId w:val="2"/>
        </w:numPr>
        <w:rPr/>
      </w:pPr>
      <w:bookmarkStart w:id="2" w:name="__RefHeading___Toc240083114"/>
      <w:bookmarkEnd w:id="2"/>
      <w:r>
        <w:rPr/>
        <w:t>RESPONSABILIDAD</w:t>
      </w:r>
    </w:p>
    <w:p>
      <w:pPr>
        <w:pStyle w:val="Normal"/>
        <w:rPr/>
      </w:pPr>
      <w:r>
        <w:rPr/>
        <w:t>Es responsabilidad del:</w:t>
      </w:r>
    </w:p>
    <w:p>
      <w:pPr>
        <w:pStyle w:val="Normal"/>
        <w:numPr>
          <w:ilvl w:val="0"/>
          <w:numId w:val="6"/>
        </w:numPr>
        <w:rPr/>
      </w:pPr>
      <w:r>
        <w:rPr/>
        <w:t>Director (a) de la Oficina de Administración Financiera implementar y controlar el proceso.</w:t>
      </w:r>
    </w:p>
    <w:p>
      <w:pPr>
        <w:pStyle w:val="Normal"/>
        <w:numPr>
          <w:ilvl w:val="0"/>
          <w:numId w:val="6"/>
        </w:numPr>
        <w:rPr/>
      </w:pPr>
      <w:r>
        <w:rPr/>
        <w:t>Funcionario (a) asignado (a) en el Área de Gestión de Riesgos y Seguros cumplir con los requerimientos establecidos en este procedimiento y llevar el control de los informes de daños.</w:t>
      </w:r>
    </w:p>
    <w:p>
      <w:pPr>
        <w:pStyle w:val="Normal"/>
        <w:numPr>
          <w:ilvl w:val="0"/>
          <w:numId w:val="6"/>
        </w:numPr>
        <w:rPr/>
      </w:pPr>
      <w:r>
        <w:rPr/>
        <w:t>Funcionario (a) asignado (a) por la Oficina Ejecutora del Programa de Inversiones y Oficina de Servicios Generales verificar los daños sufridos en la infraestructura y bienes asegurados ante siniestro.</w:t>
      </w:r>
    </w:p>
    <w:p>
      <w:pPr>
        <w:pStyle w:val="Normal"/>
        <w:numPr>
          <w:ilvl w:val="0"/>
          <w:numId w:val="6"/>
        </w:numPr>
        <w:rPr/>
      </w:pPr>
      <w:r>
        <w:rPr/>
        <w:t>Superiores Jerárquicos y sus respectivas Jefaturas Administrativas deberán reportar a la Vicerrectoría de Administración al día hábil siguiente los daños sufridos como resultado del siniestro.</w:t>
      </w:r>
    </w:p>
    <w:p>
      <w:pPr>
        <w:pStyle w:val="Normal"/>
        <w:numPr>
          <w:ilvl w:val="0"/>
          <w:numId w:val="6"/>
        </w:numPr>
        <w:rPr/>
      </w:pPr>
      <w:r>
        <w:rPr/>
        <w:t>Funcionario de la Vicerrectoría de Administración de coordinar con las instancias pertinente la realización del procedimiento y el cumplimiento del envío de la información.</w:t>
      </w:r>
    </w:p>
    <w:p>
      <w:pPr>
        <w:pStyle w:val="Encabezado1"/>
        <w:numPr>
          <w:ilvl w:val="0"/>
          <w:numId w:val="2"/>
        </w:numPr>
        <w:rPr/>
      </w:pPr>
      <w:bookmarkStart w:id="3" w:name="__RefHeading___Toc240083115"/>
      <w:bookmarkEnd w:id="3"/>
      <w:r>
        <w:rPr/>
        <w:t>ABREVIATURAS</w:t>
      </w:r>
    </w:p>
    <w:p>
      <w:pPr>
        <w:pStyle w:val="Normal"/>
        <w:ind w:firstLine="390"/>
        <w:rPr/>
      </w:pPr>
      <w:r>
        <w:rPr>
          <w:b/>
        </w:rPr>
        <w:t>INS:</w:t>
      </w:r>
      <w:r>
        <w:rPr/>
        <w:t xml:space="preserve"> Instituto Nacional de Seguros</w:t>
      </w:r>
    </w:p>
    <w:p>
      <w:pPr>
        <w:pStyle w:val="Normal"/>
        <w:ind w:firstLine="390"/>
        <w:rPr/>
      </w:pPr>
      <w:r>
        <w:rPr>
          <w:b/>
        </w:rPr>
        <w:t>VRA:</w:t>
      </w:r>
      <w:r>
        <w:rPr/>
        <w:t xml:space="preserve"> Vicerrectoría de Administración</w:t>
      </w:r>
    </w:p>
    <w:p>
      <w:pPr>
        <w:pStyle w:val="Normal"/>
        <w:ind w:firstLine="390"/>
        <w:rPr/>
      </w:pPr>
      <w:r>
        <w:rPr>
          <w:b/>
        </w:rPr>
        <w:t>OAF:</w:t>
      </w:r>
      <w:r>
        <w:rPr/>
        <w:t xml:space="preserve"> Oficina de Administración Financiera</w:t>
      </w:r>
    </w:p>
    <w:p>
      <w:pPr>
        <w:pStyle w:val="Normal"/>
        <w:ind w:firstLine="390"/>
        <w:rPr/>
      </w:pPr>
      <w:r>
        <w:rPr>
          <w:b/>
        </w:rPr>
        <w:t>AGRS:</w:t>
      </w:r>
      <w:r>
        <w:rPr/>
        <w:t xml:space="preserve"> Área de Gestión de Riesgos y Seguros</w:t>
      </w:r>
    </w:p>
    <w:p>
      <w:pPr>
        <w:pStyle w:val="Normal"/>
        <w:ind w:firstLine="390"/>
        <w:rPr/>
      </w:pPr>
      <w:r>
        <w:rPr>
          <w:b/>
        </w:rPr>
        <w:t>OEPI:</w:t>
      </w:r>
      <w:r>
        <w:rPr/>
        <w:t xml:space="preserve"> Oficina Ejecutora del Programa de Inversiones</w:t>
      </w:r>
    </w:p>
    <w:p>
      <w:pPr>
        <w:pStyle w:val="Normal"/>
        <w:ind w:firstLine="390"/>
        <w:rPr/>
      </w:pPr>
      <w:r>
        <w:rPr>
          <w:b/>
        </w:rPr>
        <w:t>OSG:</w:t>
      </w:r>
      <w:r>
        <w:rPr/>
        <w:t xml:space="preserve"> Oficina de Servicios Generales </w:t>
      </w:r>
    </w:p>
    <w:p>
      <w:pPr>
        <w:pStyle w:val="Normal"/>
        <w:ind w:firstLine="390"/>
        <w:rPr/>
      </w:pPr>
      <w:r>
        <w:rPr>
          <w:b/>
        </w:rPr>
        <w:t xml:space="preserve">IU: </w:t>
      </w:r>
      <w:r>
        <w:rPr/>
        <w:t>Instancias universitarias</w:t>
      </w:r>
    </w:p>
    <w:p>
      <w:pPr>
        <w:pStyle w:val="Encabezado1"/>
        <w:numPr>
          <w:ilvl w:val="0"/>
          <w:numId w:val="2"/>
        </w:numPr>
        <w:rPr/>
      </w:pPr>
      <w:bookmarkStart w:id="4" w:name="__RefHeading___Toc240083116"/>
      <w:bookmarkEnd w:id="4"/>
      <w:r>
        <w:rPr/>
        <w:t>REFERENCIAS</w:t>
      </w:r>
    </w:p>
    <w:p>
      <w:pPr>
        <w:pStyle w:val="Encabezado1"/>
        <w:numPr>
          <w:ilvl w:val="0"/>
          <w:numId w:val="5"/>
        </w:numPr>
        <w:rPr>
          <w:b w:val="false"/>
          <w:b w:val="false"/>
          <w:sz w:val="22"/>
        </w:rPr>
      </w:pPr>
      <w:bookmarkStart w:id="5" w:name="__RefHeading___Toc240083117"/>
      <w:bookmarkEnd w:id="5"/>
      <w:r>
        <w:rPr>
          <w:b w:val="false"/>
          <w:sz w:val="22"/>
        </w:rPr>
        <w:t>Condiciones generales y específicas de la póliza</w:t>
      </w:r>
    </w:p>
    <w:p>
      <w:pPr>
        <w:pStyle w:val="ListParagraph"/>
        <w:numPr>
          <w:ilvl w:val="0"/>
          <w:numId w:val="5"/>
        </w:numPr>
        <w:rPr/>
      </w:pPr>
      <w:r>
        <w:rPr/>
        <w:t>Estatuto Orgánico de la Universidad de Costa Rica</w:t>
      </w:r>
    </w:p>
    <w:p>
      <w:pPr>
        <w:pStyle w:val="Encabezado1"/>
        <w:numPr>
          <w:ilvl w:val="0"/>
          <w:numId w:val="2"/>
        </w:numPr>
        <w:rPr/>
      </w:pPr>
      <w:r>
        <w:rPr/>
        <w:t>DEFINICIONES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uppressAutoHyphens w:val="false"/>
        <w:ind w:left="426" w:hanging="426"/>
        <w:jc w:val="left"/>
        <w:rPr>
          <w:color w:val="000000"/>
          <w:szCs w:val="22"/>
        </w:rPr>
      </w:pPr>
      <w:r>
        <w:rPr>
          <w:b/>
        </w:rPr>
        <w:t>Siniestro:</w:t>
      </w:r>
      <w:r>
        <w:rPr>
          <w:color w:val="000000"/>
          <w:szCs w:val="22"/>
        </w:rPr>
        <w:t xml:space="preserve"> es un accidente o daño que puede ser indemnizado por la aseguradora.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rPr>
          <w:b/>
          <w:b/>
        </w:rPr>
      </w:pPr>
      <w:r>
        <w:rPr>
          <w:b/>
        </w:rPr>
        <w:t xml:space="preserve">Evento catastrófico: </w:t>
      </w:r>
      <w:r>
        <w:rPr>
          <w:color w:val="000000"/>
          <w:szCs w:val="22"/>
        </w:rPr>
        <w:t xml:space="preserve">hecho o suceso de la naturaleza excepto rayo, que altera el orden normal o regular de las cosas y causa o produce daños materiales y/o personales. Además se deberán comprender dentro de éstos riesgos, los actos terroristas, guerras invasiones y otros del mismo origen.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rPr>
          <w:color w:val="000000"/>
          <w:szCs w:val="22"/>
        </w:rPr>
      </w:pPr>
      <w:r>
        <w:rPr>
          <w:b/>
        </w:rPr>
        <w:t>Evento no catastrófico:</w:t>
      </w:r>
      <w:r>
        <w:rPr/>
        <w:t xml:space="preserve"> </w:t>
      </w:r>
      <w:r>
        <w:rPr>
          <w:color w:val="000000"/>
          <w:szCs w:val="22"/>
        </w:rPr>
        <w:t xml:space="preserve">Se da este nombre al que no tiene su origen en hechos o acontecimientos de carácter extraordinario, tales como fenómenos de la naturaleza como movimientos sísmicos, terremotos, inundaciones, ciclones, tifones y erupciones volcánicas. Están ligados a hechos deliberados incluso por el ser humano, provocados o no como los incendios.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rPr>
          <w:color w:val="000000"/>
          <w:szCs w:val="22"/>
        </w:rPr>
      </w:pPr>
      <w:r>
        <w:rPr>
          <w:b/>
        </w:rPr>
        <w:t>Infraestructura:</w:t>
      </w:r>
      <w:r>
        <w:rPr>
          <w:color w:val="000000"/>
          <w:szCs w:val="22"/>
        </w:rPr>
        <w:t xml:space="preserve"> parte de una construcción que está bajo el nivel del suelo, llámese edificio o instalación.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rPr>
          <w:b/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Bienes asegurados: </w:t>
      </w:r>
      <w:r>
        <w:rPr>
          <w:color w:val="000000"/>
          <w:szCs w:val="22"/>
        </w:rPr>
        <w:t>mobiliario  y equipo que se encuentra bajo la cobertura de la póliza.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rPr>
          <w:b/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Superior Jerárquico: </w:t>
      </w:r>
      <w:r>
        <w:rPr>
          <w:color w:val="000000"/>
          <w:szCs w:val="22"/>
        </w:rPr>
        <w:t>Rector (a), Vicerrector (a), Contralor (a), Decano (a), Director (a) y Jefe (a).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rPr>
          <w:b/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Instancias universitarias: </w:t>
      </w:r>
      <w:r>
        <w:rPr>
          <w:color w:val="000000"/>
          <w:szCs w:val="22"/>
        </w:rPr>
        <w:t>Rectoría, Consejo Universitario, Vicerrectorías, Facultades, Escuelas, Sedes Regionales, Recintos Universitarios, Centros de Investigación, Institutos de Investigación, Estaciones Experimentales, Sistema de Estudios de Posgrado, Programa de Posgrado, Tribunal Electoral Universitarios y Oficinas Administrativas.</w:t>
      </w:r>
    </w:p>
    <w:p>
      <w:pPr>
        <w:pStyle w:val="Normal"/>
        <w:tabs>
          <w:tab w:val="left" w:pos="426" w:leader="none"/>
        </w:tabs>
        <w:rPr>
          <w:color w:val="000000"/>
          <w:szCs w:val="22"/>
        </w:rPr>
      </w:pPr>
      <w:r>
        <w:rPr>
          <w:color w:val="000000"/>
          <w:szCs w:val="22"/>
        </w:rPr>
      </w:r>
    </w:p>
    <w:p>
      <w:pPr>
        <w:pStyle w:val="Normal"/>
        <w:tabs>
          <w:tab w:val="left" w:pos="426" w:leader="none"/>
        </w:tabs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</w:r>
    </w:p>
    <w:p>
      <w:pPr>
        <w:pStyle w:val="Encabezado1"/>
        <w:numPr>
          <w:ilvl w:val="0"/>
          <w:numId w:val="2"/>
        </w:numPr>
        <w:rPr/>
      </w:pPr>
      <w:bookmarkStart w:id="6" w:name="__RefHeading___Toc240083118"/>
      <w:bookmarkEnd w:id="6"/>
      <w:r>
        <w:rPr/>
        <w:t>DESCRIPCIÓN DEL PROCEDIMIENTO</w:t>
      </w:r>
    </w:p>
    <w:tbl>
      <w:tblPr>
        <w:tblW w:w="9613" w:type="dxa"/>
        <w:jc w:val="left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92"/>
        <w:gridCol w:w="2880"/>
        <w:gridCol w:w="2741"/>
      </w:tblGrid>
      <w:tr>
        <w:trPr>
          <w:tblHeader w:val="true"/>
        </w:trPr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E0E0E0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E0E0E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Registros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Encabezado2"/>
              <w:keepNext/>
              <w:numPr>
                <w:ilvl w:val="0"/>
                <w:numId w:val="0"/>
              </w:numPr>
              <w:spacing w:before="240" w:after="60"/>
              <w:outlineLvl w:val="1"/>
              <w:rPr/>
            </w:pPr>
            <w:bookmarkStart w:id="7" w:name="__RefHeading___Toc240083119"/>
            <w:bookmarkEnd w:id="7"/>
            <w:r>
              <w:rPr/>
              <w:t>Aviso urgente de los daños sufridos en el siniestro ante el INS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lang w:val="es-MX"/>
              </w:rPr>
              <w:t>Genera comunicado inmediato del siniestro ocurrido, a la población universitaria recordando el procedimiento a seguir para tales efectos</w:t>
            </w:r>
          </w:p>
          <w:p>
            <w:pPr>
              <w:pStyle w:val="Normal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Vicerrectoría de Administración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UCR Informa</w:t>
            </w:r>
          </w:p>
          <w:p>
            <w:pPr>
              <w:pStyle w:val="Normal"/>
              <w:jc w:val="center"/>
              <w:rPr/>
            </w:pPr>
            <w:r>
              <w:rPr/>
              <w:t>Instructivo elaborado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</w:rPr>
              <w:t>Comunica preliminarmente al día hábil posterior al siniestro a la Vicerrectoría de Administración,</w:t>
            </w:r>
            <w:r>
              <w:rPr>
                <w:rFonts w:cs="Arial"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Si tuvieron o No</w:t>
            </w:r>
            <w:r>
              <w:rPr>
                <w:rFonts w:ascii="Arial" w:hAnsi="Arial"/>
                <w:sz w:val="22"/>
                <w:szCs w:val="22"/>
              </w:rPr>
              <w:t xml:space="preserve"> afectaciones en las infraestructuras y/o bienes institucionales.</w:t>
            </w:r>
          </w:p>
          <w:p>
            <w:pPr>
              <w:pStyle w:val="Cuerpodetexto"/>
              <w:ind w:left="720" w:hanging="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Superior Jerárquico o Jefe Administrativo de la IU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Correo electrónico http://vra.ucr.ac.cr/  (ítem contáctenos) u oficio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Comunica a la OAF, mediante reunión, sobre la remisión de documentos e informa sobre las coordinaciones a efectuarse en conjunto con la OEPI y OSG, a fin de que se lleven a cabo las inspecciones técnicas, según sus competencias</w:t>
            </w:r>
          </w:p>
          <w:p>
            <w:pPr>
              <w:pStyle w:val="Normal"/>
              <w:ind w:left="720" w:hanging="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Vicerrectoría de Administración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/>
              <w:t xml:space="preserve">Comunica de manera formal a la Oficina de Administración Financiera los daños ocurridos a la infraestructura y a los bienes asegurados que reportaron las instancias universitarias </w:t>
            </w:r>
          </w:p>
          <w:p>
            <w:pPr>
              <w:pStyle w:val="Normal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Vicerrectoría de Administración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Oficio 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 xml:space="preserve">Da aviso preliminar al INS, al segundo día hábil siguiente al siniestro, sobre los daños ocurridos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Director (a) de la OAF 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Oficio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Encabezado2"/>
              <w:keepNext/>
              <w:numPr>
                <w:ilvl w:val="0"/>
                <w:numId w:val="0"/>
              </w:numPr>
              <w:spacing w:before="240" w:after="60"/>
              <w:outlineLvl w:val="1"/>
              <w:rPr/>
            </w:pPr>
            <w:bookmarkStart w:id="8" w:name="__RefHeading___Toc240083120"/>
            <w:bookmarkEnd w:id="8"/>
            <w:r>
              <w:rPr/>
              <w:t>Revisión de daños preliminares que ha sufrido la infraestructura y bienes asegurados por parte de las instancias universitarias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rFonts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  <w:t>Toma fotografías, asegura el área afectada para no agravar el daño y no modificarlo hasta tanto sea evaluado por el perito del INS</w:t>
            </w:r>
          </w:p>
          <w:p>
            <w:pPr>
              <w:pStyle w:val="Normal"/>
              <w:ind w:left="36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Superior Jerárquico, Jefe Administrativo o funcionario (a) designado (a) de la IU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Fotografías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lang w:val="es-MX"/>
              </w:rPr>
              <w:t xml:space="preserve">Completa el formulario denominado “Informe a completar en caso de siniestro”, el cual se encuentra en la página web </w:t>
            </w:r>
            <w:hyperlink r:id="rId3">
              <w:r>
                <w:rPr>
                  <w:rStyle w:val="EnlacedeInternet"/>
                  <w:lang w:val="es-MX"/>
                </w:rPr>
                <w:t>http://www.oaf.ucr.ac.cr/</w:t>
              </w:r>
              <w:r>
                <w:rPr>
                  <w:rStyle w:val="EnlacedeInternet"/>
                  <w:lang w:val="es-MX"/>
                </w:rPr>
                <w:t>seguros/seg</w:t>
              </w:r>
              <w:r>
                <w:rPr>
                  <w:rStyle w:val="EnlacedeInternet"/>
                  <w:lang w:val="es-MX"/>
                </w:rPr>
                <w:t>urosinstitucionales</w:t>
              </w:r>
            </w:hyperlink>
            <w:hyperlink r:id="rId4">
              <w:r>
                <w:rPr>
                  <w:lang w:val="es-MX"/>
                </w:rPr>
                <w:t xml:space="preserve"> </w:t>
              </w:r>
            </w:hyperlink>
            <w:r>
              <w:rPr>
                <w:lang w:val="es-MX"/>
              </w:rPr>
              <w:t xml:space="preserve">  o  lo puede encontrar en el Anexo 1 de este procedimiento. </w:t>
            </w:r>
          </w:p>
          <w:p>
            <w:pPr>
              <w:pStyle w:val="Normal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Superior Jerárquico, Jefe Administrativo o funcionario (a) designado (a) de la IU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Formulario “Informe a completar en caso de siniestro”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/>
              <w:t xml:space="preserve">Envía formulario </w:t>
            </w:r>
            <w:r>
              <w:rPr>
                <w:lang w:val="es-MX"/>
              </w:rPr>
              <w:t>“Informe a completar en caso de siniestro”</w:t>
            </w:r>
            <w:r>
              <w:rPr/>
              <w:t xml:space="preserve"> mediante oficio o correo electrónico a la Vicerrectoría de Administración, a más tardar el segundo día hábil siguiente de ocurrido el siniestro.</w:t>
            </w:r>
          </w:p>
          <w:p>
            <w:pPr>
              <w:pStyle w:val="Normal"/>
              <w:ind w:left="720" w:hanging="0"/>
              <w:rPr/>
            </w:pPr>
            <w:r>
              <w:rPr/>
            </w:r>
          </w:p>
          <w:p>
            <w:pPr>
              <w:pStyle w:val="Normal"/>
              <w:ind w:left="720" w:hanging="0"/>
              <w:rPr/>
            </w:pPr>
            <w:r>
              <w:rPr/>
              <w:t>En caso de dudas deberá comunicarse a la OEPI a la central telefónica 2511-1590</w:t>
            </w:r>
          </w:p>
          <w:p>
            <w:pPr>
              <w:pStyle w:val="Normal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Superior Jerárquico, Jefe Administrativo o funcionario (a) designado (a) de la Unidad Administrativa de la IU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Correo electrónico http://vra.ucr.ac.cr/  (ítem contáctenos) u oficio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Encabezado2"/>
              <w:keepNext/>
              <w:numPr>
                <w:ilvl w:val="0"/>
                <w:numId w:val="0"/>
              </w:numPr>
              <w:spacing w:before="240" w:after="60"/>
              <w:outlineLvl w:val="1"/>
              <w:rPr/>
            </w:pPr>
            <w:bookmarkStart w:id="9" w:name="__RefHeading___Toc240083121"/>
            <w:bookmarkEnd w:id="9"/>
            <w:r>
              <w:rPr/>
              <w:t>Análisis de los daños por parte de las instancias técnicas universitarias (OEPI y OSG)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cs="Arial" w:ascii="Arial" w:hAnsi="Arial"/>
              </w:rPr>
              <w:t xml:space="preserve">Recibe los informes de las instancias universitarias afectadas en el siniestro 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Vicerrectoría de Administración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 “</w:t>
            </w:r>
            <w:r>
              <w:rPr>
                <w:lang w:val="es-MX"/>
              </w:rPr>
              <w:t>Informe a completar en caso de siniestro”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/>
              <w:t xml:space="preserve">Analiza los reportes para determinar la magnitud de los daños, a más tardar el día hábil siguiente de recibir la información </w:t>
            </w:r>
          </w:p>
          <w:p>
            <w:pPr>
              <w:pStyle w:val="Normal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Vicerrectoría de Administración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Informe del análisis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/>
              <w:t>Se coordinar con las instancias técnicas (OSG o OEPI) y se distribuyen los casos, según competencias, para el análisis de la información y emisión de criterio sobre los daños sufridos</w:t>
            </w:r>
          </w:p>
          <w:p>
            <w:pPr>
              <w:pStyle w:val="Normal"/>
              <w:ind w:left="720" w:hanging="0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Vicerrectoría de Administración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Visita los lugares afectados para verificar y estudiar los daños reportados en un plazo de dos días hábiles siguientes a su asignación</w:t>
            </w:r>
          </w:p>
          <w:p>
            <w:pPr>
              <w:pStyle w:val="Normal"/>
              <w:ind w:left="72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Funcionario (a) designado (a) de la OEPI y OSG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Informe de análisis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lang w:val="es-MX"/>
              </w:rPr>
              <w:t>Formaliza el Informe Preliminar de Daños emitido por el INS. Para esto se contará con un plazo de un día hábil después de realizar la visita a la zona afectada</w:t>
            </w:r>
          </w:p>
          <w:p>
            <w:pPr>
              <w:pStyle w:val="Normal"/>
              <w:ind w:left="72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Funcionario (a) designado (a) de la OEPI y OSG</w:t>
            </w:r>
          </w:p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Informe Preliminar de Daños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lang w:val="es-MX"/>
              </w:rPr>
              <w:t>Envía el Informe Preliminar de Daños a la VRA (con base en el Anexo 2 de este procedimiento)</w:t>
            </w:r>
          </w:p>
          <w:p>
            <w:pPr>
              <w:pStyle w:val="Normal"/>
              <w:ind w:left="720" w:hanging="0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Director (a) de la OEPI y Director (a) de  la OSG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Informe Preliminar de Daños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Recibe por parte de la VRA  la información relacionada con el siniestro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OAF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Informe Preliminar de Daños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Envía la información del recibida (Informe preliminar de daños) al INS.  Se cuenta con un plazo de 7 días hábiles como máximo después de ocurrido el evento</w:t>
            </w:r>
          </w:p>
          <w:p>
            <w:pPr>
              <w:pStyle w:val="Normal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Director (a) de 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Informe Preliminar de Daños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Encabezado2"/>
              <w:keepNext/>
              <w:numPr>
                <w:ilvl w:val="0"/>
                <w:numId w:val="0"/>
              </w:numPr>
              <w:spacing w:before="240" w:after="60"/>
              <w:outlineLvl w:val="1"/>
              <w:rPr/>
            </w:pPr>
            <w:bookmarkStart w:id="10" w:name="__RefHeading___Toc240083122"/>
            <w:bookmarkEnd w:id="10"/>
            <w:r>
              <w:rPr/>
              <w:t>Evaluación del INS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highlight w:val="yellow"/>
                <w:lang w:val="es-MX"/>
              </w:rPr>
            </w:pPr>
            <w:r>
              <w:rPr>
                <w:rFonts w:cs="Arial" w:ascii="Arial" w:hAnsi="Arial"/>
              </w:rPr>
              <w:t xml:space="preserve">El INS efectúa el análisis de la información y documentación recibida. </w:t>
            </w:r>
          </w:p>
          <w:p>
            <w:pPr>
              <w:pStyle w:val="Cuerpodetexto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Además, podrá solicitar la verificación  y evaluación de daños, misma que deberá ser presentada por la Universidad a más tardar el quinto día hábil siguiente a la solicitud realizada por el INS.</w:t>
            </w:r>
          </w:p>
          <w:p>
            <w:pPr>
              <w:pStyle w:val="Cuerpodetexto"/>
              <w:ind w:left="720" w:hanging="0"/>
              <w:rPr/>
            </w:pPr>
            <w:r>
              <w:rPr>
                <w:rFonts w:cs="Arial" w:ascii="Arial" w:hAnsi="Arial"/>
              </w:rPr>
              <w:t xml:space="preserve">Para ello se solicitará a la OEPI o OSG, dependiendo de la instancia técnica universitaria que haya remitido el informe preliminar de daños, que atienda el requerimiento en 2 días hábiles. </w:t>
            </w:r>
          </w:p>
          <w:p>
            <w:pPr>
              <w:pStyle w:val="Cuerpodetexto"/>
              <w:ind w:left="720" w:hanging="0"/>
              <w:rPr>
                <w:shd w:fill="FFFF00" w:val="clear"/>
                <w:lang w:val="es-MX"/>
              </w:rPr>
            </w:pPr>
            <w:r>
              <w:rPr>
                <w:shd w:fill="FFFF00" w:val="clear"/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Director (a) de 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Visita y oficio 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cs="Arial" w:ascii="Arial" w:hAnsi="Arial"/>
              </w:rPr>
              <w:t>Solicita información adicional sobre el siniestro a las instancias universitarias, a petición del INS, en caso de que se requiera.</w:t>
            </w:r>
          </w:p>
          <w:p>
            <w:pPr>
              <w:pStyle w:val="Cuerpodetexto"/>
              <w:ind w:left="72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Esa información deberá remitirse por la IU al tercer día hábil siguiente a la solicitud, lo anterior con el propósito de presentarse al INS en el plazo establecido (quinto día hábil siguiente a la solicitud realizada por el INS)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 xml:space="preserve">Director (a) de la Oficina de Administración Financiera 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 y/o visita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cs="Arial" w:ascii="Arial" w:hAnsi="Arial"/>
              </w:rPr>
              <w:t>Envía información adicional del siniestro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Superior Jerárquicos, Jefe Administrativo o funcionario (a) designado (a) de la IU</w:t>
            </w:r>
          </w:p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cs="Arial" w:ascii="Arial" w:hAnsi="Arial"/>
              </w:rPr>
              <w:t>Recibe la información solicitada y la envía al INS para su trámite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Director (a) de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 y/o informe</w:t>
            </w:r>
          </w:p>
        </w:tc>
      </w:tr>
      <w:tr>
        <w:trPr/>
        <w:tc>
          <w:tcPr>
            <w:tcW w:w="9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Inspección por parte del INS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</w:rPr>
              <w:t xml:space="preserve">Coordina con la OAF las inspecciones a realizarse (día y hora, </w:t>
            </w:r>
            <w:bookmarkStart w:id="11" w:name="__DdeLink__1223_665756696"/>
            <w:r>
              <w:rPr>
                <w:rFonts w:cs="Arial" w:ascii="Arial" w:hAnsi="Arial"/>
              </w:rPr>
              <w:t>acompañados de la Unidad Técnica designada</w:t>
            </w:r>
            <w:bookmarkEnd w:id="11"/>
            <w:r>
              <w:rPr>
                <w:rFonts w:cs="Arial" w:ascii="Arial" w:hAnsi="Arial"/>
              </w:rPr>
              <w:t>)</w:t>
            </w:r>
          </w:p>
          <w:p>
            <w:pPr>
              <w:pStyle w:val="Cuerpodetexto"/>
              <w:ind w:left="72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INS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/>
            </w:pPr>
            <w:r>
              <w:rPr>
                <w:rFonts w:cs="Arial" w:ascii="Arial" w:hAnsi="Arial"/>
              </w:rPr>
              <w:t>Informa a las IU sobre la inspección a realizar por el INS y que el ente asegurador lo contactará para tales efectos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(dicha inspección será coordinada con la Unidad Técnica designada)</w:t>
            </w:r>
          </w:p>
          <w:p>
            <w:pPr>
              <w:pStyle w:val="Cuerpodetexto"/>
              <w:ind w:left="72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OAF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Correo electrónico a la IU o llamada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rPr>
                <w:lang w:val="es-MX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Evaluación de OAF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ascii="Arial" w:hAnsi="Arial"/>
              </w:rPr>
              <w:t>Recibe el informe de indemnización por parte del INS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Director (a) de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 e informe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ascii="Arial" w:hAnsi="Arial"/>
              </w:rPr>
              <w:t>Coordina con la VRA para el análisis del informe del INS</w:t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En caso de dudas la VRA revisará el resultado con las instancias técnicas universitarias, a cargo del proceso de análisis de los daños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Director (a) de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ascii="Arial" w:hAnsi="Arial"/>
              </w:rPr>
              <w:t>Envía al INS informando sobre  la aceptación o no del informe de indemnización.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En caso de aceptación, se remite al punto 27 de este procedimiento.</w:t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Una vez que el ente asegurador comunica el monto de indemnización se debe coordinar entre la VRA y Rectoría el tratamiento presupuestario a seguir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Director (a) de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 aquellos casos, donde la Administración apela el resultado, se inicia un proceso de negociación y de entrega de pruebas fidedignas ante al INS, con el propósito de contar con una respuesta favorable</w:t>
            </w:r>
          </w:p>
          <w:p>
            <w:pPr>
              <w:pStyle w:val="Cuerpodetex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Director (a) de la Oficina de Administración Financiera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Encabezado2"/>
              <w:keepNext/>
              <w:numPr>
                <w:ilvl w:val="0"/>
                <w:numId w:val="0"/>
              </w:numPr>
              <w:spacing w:before="240" w:after="60"/>
              <w:outlineLvl w:val="1"/>
              <w:rPr/>
            </w:pPr>
            <w:r>
              <w:rPr/>
              <w:t>Resultados de la gestión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Cuerpodetexto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 ente asegurador gira el monto de indemnización a la Universidad de Costa Rica</w:t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INS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Transferencia electrónica o cheque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Cuerpodetext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Registra el monto de la indemnización recibida por parte del INS</w:t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El monto recibido se registrará en la partida institucional de ingreso ordinario, o bien, la que indique la Rectoría – previo análisis efectuado -mediante oficio.</w:t>
            </w:r>
          </w:p>
          <w:p>
            <w:pPr>
              <w:pStyle w:val="Cuerpodetexto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uerpodetexto"/>
              <w:ind w:left="720" w:hanging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Además, se debe efectuar las gestiones necesarias para lograr su ejecución (gasto)</w:t>
            </w:r>
          </w:p>
          <w:p>
            <w:pPr>
              <w:pStyle w:val="Cuerpodetex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Jefatura de la Sección de Presupuesto y Contabilidad</w:t>
            </w:r>
          </w:p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Oficio y Asiento de Diario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Cuerpodetexto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rFonts w:cs="Arial" w:ascii="Arial" w:hAnsi="Arial"/>
              </w:rPr>
              <w:t>Define y aplica las partidas de gastos de acuerdo a las prioridades de la Institución</w:t>
            </w:r>
          </w:p>
          <w:p>
            <w:pPr>
              <w:pStyle w:val="Cuerpodetexto"/>
              <w:ind w:left="720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Rectoría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Oficio </w:t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Encabezado2"/>
              <w:keepNext/>
              <w:numPr>
                <w:ilvl w:val="0"/>
                <w:numId w:val="0"/>
              </w:numPr>
              <w:spacing w:before="240" w:after="60"/>
              <w:outlineLvl w:val="1"/>
              <w:rPr/>
            </w:pPr>
            <w:bookmarkStart w:id="12" w:name="OLE_LINK4"/>
            <w:bookmarkStart w:id="13" w:name="OLE_LINK5"/>
            <w:bookmarkStart w:id="14" w:name="_Hlk73866119"/>
            <w:bookmarkStart w:id="15" w:name="__RefHeading___Toc240083123"/>
            <w:bookmarkEnd w:id="12"/>
            <w:bookmarkEnd w:id="13"/>
            <w:bookmarkEnd w:id="14"/>
            <w:bookmarkEnd w:id="15"/>
            <w:r>
              <w:rPr/>
              <w:t>Revisión de las acciones implementadas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Se evalúa el procedimiento cada vez que finaliza el proceso de indemnización por un siniestro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Jefatura de Área de Gestión de Riesgos y Seguros o del funcionario (a) asignado (a) en conjunto con la VRA, OEPI y OSG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 xml:space="preserve">Remite  </w:t>
            </w:r>
            <w:r>
              <w:rPr>
                <w:lang w:val="es-MX"/>
              </w:rPr>
              <w:t xml:space="preserve"> un informe de los  resultados del proceso, además de observaciones, si es del caso, para mejorar el procedimiento</w:t>
            </w:r>
          </w:p>
          <w:p>
            <w:pPr>
              <w:pStyle w:val="Normal"/>
              <w:ind w:left="720" w:hanging="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s-MX"/>
              </w:rPr>
              <w:t>Jefatura de Área de Administración de Riesgos y Seguros o del funcionario (a) asignado (a)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lang w:val="es-MX"/>
              </w:rPr>
            </w:pPr>
            <w:r>
              <w:rPr/>
              <w:t>Archiva la documentación referente al siniestro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  <w:t>Jefatura de Área de Administración de Riesgos y Seguros o del funcionario (a) asignado (a)</w:t>
            </w:r>
          </w:p>
          <w:p>
            <w:pPr>
              <w:pStyle w:val="Normal"/>
              <w:jc w:val="center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Encabezado1"/>
        <w:ind w:left="786" w:hanging="0"/>
        <w:rPr/>
      </w:pPr>
      <w:bookmarkStart w:id="16" w:name="__RefHeading___Toc240083126"/>
      <w:bookmarkStart w:id="17" w:name="__RefHeading___Toc240083126"/>
      <w:bookmarkEnd w:id="17"/>
      <w:r>
        <w:rPr/>
      </w:r>
    </w:p>
    <w:p>
      <w:pPr>
        <w:pStyle w:val="Encabezado1"/>
        <w:numPr>
          <w:ilvl w:val="0"/>
          <w:numId w:val="3"/>
        </w:numPr>
        <w:rPr/>
      </w:pPr>
      <w:r>
        <w:rPr/>
        <w:t>Anexos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Anexo 1.  Informe preliminar de la UCR denominado “ </w:t>
      </w:r>
      <w:bookmarkStart w:id="18" w:name="_GoBack"/>
      <w:bookmarkEnd w:id="18"/>
      <w:r>
        <w:rPr>
          <w:lang w:val="es-MX"/>
        </w:rPr>
        <w:t>Informe a completar en caso de siniestro”</w:t>
      </w:r>
    </w:p>
    <w:p>
      <w:pPr>
        <w:pStyle w:val="ListParagraph"/>
        <w:numPr>
          <w:ilvl w:val="0"/>
          <w:numId w:val="7"/>
        </w:numPr>
        <w:rPr>
          <w:b/>
          <w:b/>
          <w:lang w:val="es-MX"/>
        </w:rPr>
      </w:pPr>
      <w:r>
        <w:rPr/>
        <w:t>Anexo 2. Informe preliminar INS denominado “</w:t>
      </w:r>
      <w:r>
        <w:rPr>
          <w:lang w:val="es-MX"/>
        </w:rPr>
        <w:t>Informe Preliminar de Daños por temblor o terremoto”</w:t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Anexo 1  </w:t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571500</wp:posOffset>
            </wp:positionH>
            <wp:positionV relativeFrom="paragraph">
              <wp:posOffset>128905</wp:posOffset>
            </wp:positionV>
            <wp:extent cx="4767580" cy="6325870"/>
            <wp:effectExtent l="0" t="0" r="0" b="0"/>
            <wp:wrapSquare wrapText="largest"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426" w:hanging="0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br/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s-MX"/>
        </w:rPr>
        <w:t>Anexo 2</w:t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102235</wp:posOffset>
            </wp:positionV>
            <wp:extent cx="5136515" cy="5641340"/>
            <wp:effectExtent l="0" t="0" r="0" b="0"/>
            <wp:wrapSquare wrapText="largest"/>
            <wp:docPr id="3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564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699770</wp:posOffset>
            </wp:positionH>
            <wp:positionV relativeFrom="paragraph">
              <wp:posOffset>50800</wp:posOffset>
            </wp:positionV>
            <wp:extent cx="4594860" cy="6602730"/>
            <wp:effectExtent l="0" t="0" r="0" b="0"/>
            <wp:wrapSquare wrapText="largest"/>
            <wp:docPr id="4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660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center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102235</wp:posOffset>
            </wp:positionV>
            <wp:extent cx="5970905" cy="4685030"/>
            <wp:effectExtent l="0" t="0" r="0" b="0"/>
            <wp:wrapSquare wrapText="largest"/>
            <wp:docPr id="5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sectPr>
      <w:headerReference w:type="default" r:id="rId9"/>
      <w:type w:val="nextPage"/>
      <w:pgSz w:w="12240" w:h="15840"/>
      <w:pgMar w:left="1418" w:right="1418" w:header="72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Microsoft YaHei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640" w:type="dxa"/>
      <w:jc w:val="left"/>
      <w:tblInd w:w="-92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45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555"/>
      <w:gridCol w:w="5532"/>
      <w:gridCol w:w="1276"/>
      <w:gridCol w:w="1276"/>
    </w:tblGrid>
    <w:tr>
      <w:trPr>
        <w:trHeight w:val="579" w:hRule="atLeast"/>
        <w:cantSplit w:val="true"/>
      </w:trPr>
      <w:tc>
        <w:tcPr>
          <w:tcW w:w="1555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Encabezamiento"/>
            <w:jc w:val="center"/>
            <w:rPr>
              <w:sz w:val="28"/>
              <w:szCs w:val="28"/>
              <w:lang w:val="es-CR" w:eastAsia="es-CR"/>
            </w:rPr>
          </w:pPr>
          <w:r>
            <w:rPr/>
            <w:drawing>
              <wp:inline distT="0" distB="0" distL="0" distR="0">
                <wp:extent cx="428625" cy="619125"/>
                <wp:effectExtent l="0" t="0" r="0" b="0"/>
                <wp:docPr id="6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</w:tcPr>
        <w:p>
          <w:pPr>
            <w:pStyle w:val="Encabezamien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widowControl w:val="false"/>
            <w:suppressAutoHyphens w:val="false"/>
            <w:spacing w:lineRule="auto" w:line="240"/>
            <w:jc w:val="center"/>
            <w:rPr>
              <w:rFonts w:ascii="Georgia" w:hAnsi="Georgia" w:cs="Georgia"/>
              <w:sz w:val="28"/>
              <w:szCs w:val="28"/>
              <w:lang w:eastAsia="es-ES"/>
            </w:rPr>
          </w:pPr>
          <w:r>
            <w:rPr>
              <w:b/>
              <w:sz w:val="28"/>
              <w:szCs w:val="28"/>
            </w:rPr>
            <w:t>PROCEDIMIENTO DE INDEMNIZACIÓN POR PARTE DEL INSTITUTO NACIONAL DE SEGUROS EN CASO DE UN SINIESTRO</w:t>
          </w:r>
        </w:p>
        <w:p>
          <w:pPr>
            <w:pStyle w:val="Normal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  <w:tc>
        <w:tcPr>
          <w:tcW w:w="2552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Encabezamiento"/>
            <w:jc w:val="center"/>
            <w:rPr/>
          </w:pPr>
          <w:r>
            <w:rPr>
              <w:sz w:val="18"/>
            </w:rPr>
            <w:t>Código: PR-001</w:t>
          </w:r>
        </w:p>
      </w:tc>
    </w:tr>
    <w:tr>
      <w:trPr>
        <w:trHeight w:val="747" w:hRule="atLeast"/>
        <w:cantSplit w:val="true"/>
      </w:trPr>
      <w:tc>
        <w:tcPr>
          <w:tcW w:w="1555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5532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</w:tcPr>
        <w:p>
          <w:pPr>
            <w:pStyle w:val="Normal"/>
            <w:rPr/>
          </w:pPr>
          <w:r>
            <w:rPr/>
          </w:r>
        </w:p>
      </w:tc>
      <w:tc>
        <w:tcPr>
          <w:tcW w:w="127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Encabezamiento"/>
            <w:jc w:val="center"/>
            <w:rPr>
              <w:sz w:val="18"/>
            </w:rPr>
          </w:pPr>
          <w:r>
            <w:rPr>
              <w:sz w:val="18"/>
            </w:rPr>
            <w:t>Edición: 01</w:t>
          </w:r>
        </w:p>
      </w:tc>
      <w:tc>
        <w:tcPr>
          <w:tcW w:w="127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Encabezamiento"/>
            <w:jc w:val="center"/>
            <w:rPr>
              <w:sz w:val="18"/>
            </w:rPr>
          </w:pPr>
          <w:r>
            <w:rPr>
              <w:sz w:val="18"/>
            </w:rPr>
            <w:t>Fecha Revisión:</w:t>
          </w:r>
        </w:p>
        <w:p>
          <w:pPr>
            <w:pStyle w:val="Encabezamiento"/>
            <w:jc w:val="center"/>
            <w:rPr/>
          </w:pPr>
          <w:r>
            <w:rPr>
              <w:sz w:val="18"/>
            </w:rPr>
            <w:t>13/09/2015</w:t>
          </w:r>
        </w:p>
      </w:tc>
    </w:tr>
    <w:tr>
      <w:trPr>
        <w:trHeight w:val="484" w:hRule="atLeast"/>
        <w:cantSplit w:val="true"/>
      </w:trPr>
      <w:tc>
        <w:tcPr>
          <w:tcW w:w="1555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5532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45" w:type="dxa"/>
          </w:tcMar>
        </w:tcPr>
        <w:p>
          <w:pPr>
            <w:pStyle w:val="Normal"/>
            <w:rPr/>
          </w:pPr>
          <w:r>
            <w:rPr/>
          </w:r>
        </w:p>
      </w:tc>
      <w:tc>
        <w:tcPr>
          <w:tcW w:w="2552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45" w:type="dxa"/>
          </w:tcMar>
          <w:vAlign w:val="center"/>
        </w:tcPr>
        <w:p>
          <w:pPr>
            <w:pStyle w:val="Encabezamiento"/>
            <w:jc w:val="center"/>
            <w:rPr/>
          </w:pPr>
          <w:r>
            <w:rPr>
              <w:sz w:val="18"/>
            </w:rPr>
            <w:t xml:space="preserve">Página: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Style w:val="Pagenumber"/>
              <w:sz w:val="20"/>
            </w:rPr>
            <w:t xml:space="preserve"> de </w:t>
          </w:r>
          <w:r>
            <w:rPr>
              <w:rStyle w:val="Pagenumber"/>
              <w:sz w:val="20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19</w:t>
          </w:r>
          <w:r>
            <w:fldChar w:fldCharType="end"/>
          </w:r>
        </w:p>
      </w:tc>
    </w:tr>
  </w:tbl>
  <w:p>
    <w:pPr>
      <w:pStyle w:val="Normal"/>
      <w:jc w:val="center"/>
      <w:rPr>
        <w:b/>
        <w:b/>
        <w:sz w:val="28"/>
        <w:szCs w:val="28"/>
        <w:lang w:val="es-MX"/>
      </w:rPr>
    </w:pPr>
    <w:r>
      <w:rPr>
        <w:b/>
        <w:sz w:val="28"/>
        <w:szCs w:val="28"/>
        <w:lang w:val="es-MX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8"/>
      <w:numFmt w:val="decimal"/>
      <w:lvlText w:val="%1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b w:val="false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  <w:b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  <w:b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  <w:b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  <w:b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s-E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72ff"/>
    <w:pPr>
      <w:widowControl/>
      <w:suppressAutoHyphens w:val="true"/>
      <w:bidi w:val="0"/>
      <w:spacing w:lineRule="auto" w:line="360"/>
      <w:jc w:val="both"/>
    </w:pPr>
    <w:rPr>
      <w:rFonts w:ascii="Arial" w:hAnsi="Arial" w:eastAsia="Times New Roman" w:cs="Arial"/>
      <w:color w:val="00000A"/>
      <w:sz w:val="22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072ff"/>
    <w:rPr>
      <w:rFonts w:ascii="Wingdings" w:hAnsi="Wingdings" w:cs="Wingdings"/>
      <w:sz w:val="28"/>
    </w:rPr>
  </w:style>
  <w:style w:type="character" w:styleId="WW8Num1z1" w:customStyle="1">
    <w:name w:val="WW8Num1z1"/>
    <w:qFormat/>
    <w:rsid w:val="00f072ff"/>
    <w:rPr>
      <w:rFonts w:ascii="Courier New" w:hAnsi="Courier New" w:cs="Courier New"/>
    </w:rPr>
  </w:style>
  <w:style w:type="character" w:styleId="WW8Num1z2" w:customStyle="1">
    <w:name w:val="WW8Num1z2"/>
    <w:qFormat/>
    <w:rsid w:val="00f072ff"/>
    <w:rPr>
      <w:rFonts w:ascii="Wingdings" w:hAnsi="Wingdings" w:cs="Wingdings"/>
    </w:rPr>
  </w:style>
  <w:style w:type="character" w:styleId="WW8Num1z3" w:customStyle="1">
    <w:name w:val="WW8Num1z3"/>
    <w:qFormat/>
    <w:rsid w:val="00f072ff"/>
    <w:rPr>
      <w:rFonts w:ascii="Symbol" w:hAnsi="Symbol" w:cs="Symbol"/>
    </w:rPr>
  </w:style>
  <w:style w:type="character" w:styleId="WW8Num2z0" w:customStyle="1">
    <w:name w:val="WW8Num2z0"/>
    <w:qFormat/>
    <w:rsid w:val="00f072ff"/>
    <w:rPr>
      <w:rFonts w:ascii="Wingdings" w:hAnsi="Wingdings" w:cs="Wingdings"/>
      <w:sz w:val="28"/>
    </w:rPr>
  </w:style>
  <w:style w:type="character" w:styleId="WW8Num2z1" w:customStyle="1">
    <w:name w:val="WW8Num2z1"/>
    <w:qFormat/>
    <w:rsid w:val="00f072ff"/>
    <w:rPr>
      <w:rFonts w:ascii="Courier New" w:hAnsi="Courier New" w:cs="Courier New"/>
    </w:rPr>
  </w:style>
  <w:style w:type="character" w:styleId="WW8Num2z2" w:customStyle="1">
    <w:name w:val="WW8Num2z2"/>
    <w:qFormat/>
    <w:rsid w:val="00f072ff"/>
    <w:rPr>
      <w:rFonts w:ascii="Wingdings" w:hAnsi="Wingdings" w:cs="Wingdings"/>
    </w:rPr>
  </w:style>
  <w:style w:type="character" w:styleId="WW8Num2z3" w:customStyle="1">
    <w:name w:val="WW8Num2z3"/>
    <w:qFormat/>
    <w:rsid w:val="00f072ff"/>
    <w:rPr>
      <w:rFonts w:ascii="Symbol" w:hAnsi="Symbol" w:cs="Symbol"/>
    </w:rPr>
  </w:style>
  <w:style w:type="character" w:styleId="WW8Num3z0" w:customStyle="1">
    <w:name w:val="WW8Num3z0"/>
    <w:qFormat/>
    <w:rsid w:val="00f072ff"/>
    <w:rPr/>
  </w:style>
  <w:style w:type="character" w:styleId="WW8Num3z1" w:customStyle="1">
    <w:name w:val="WW8Num3z1"/>
    <w:qFormat/>
    <w:rsid w:val="00f072ff"/>
    <w:rPr/>
  </w:style>
  <w:style w:type="character" w:styleId="WW8Num3z2" w:customStyle="1">
    <w:name w:val="WW8Num3z2"/>
    <w:qFormat/>
    <w:rsid w:val="00f072ff"/>
    <w:rPr/>
  </w:style>
  <w:style w:type="character" w:styleId="WW8Num3z3" w:customStyle="1">
    <w:name w:val="WW8Num3z3"/>
    <w:qFormat/>
    <w:rsid w:val="00f072ff"/>
    <w:rPr/>
  </w:style>
  <w:style w:type="character" w:styleId="WW8Num3z4" w:customStyle="1">
    <w:name w:val="WW8Num3z4"/>
    <w:qFormat/>
    <w:rsid w:val="00f072ff"/>
    <w:rPr/>
  </w:style>
  <w:style w:type="character" w:styleId="WW8Num3z5" w:customStyle="1">
    <w:name w:val="WW8Num3z5"/>
    <w:qFormat/>
    <w:rsid w:val="00f072ff"/>
    <w:rPr/>
  </w:style>
  <w:style w:type="character" w:styleId="WW8Num3z6" w:customStyle="1">
    <w:name w:val="WW8Num3z6"/>
    <w:qFormat/>
    <w:rsid w:val="00f072ff"/>
    <w:rPr/>
  </w:style>
  <w:style w:type="character" w:styleId="WW8Num3z7" w:customStyle="1">
    <w:name w:val="WW8Num3z7"/>
    <w:qFormat/>
    <w:rsid w:val="00f072ff"/>
    <w:rPr/>
  </w:style>
  <w:style w:type="character" w:styleId="WW8Num3z8" w:customStyle="1">
    <w:name w:val="WW8Num3z8"/>
    <w:qFormat/>
    <w:rsid w:val="00f072ff"/>
    <w:rPr/>
  </w:style>
  <w:style w:type="character" w:styleId="WW8Num4z0" w:customStyle="1">
    <w:name w:val="WW8Num4z0"/>
    <w:qFormat/>
    <w:rsid w:val="00f072ff"/>
    <w:rPr/>
  </w:style>
  <w:style w:type="character" w:styleId="WW8Num5z0" w:customStyle="1">
    <w:name w:val="WW8Num5z0"/>
    <w:qFormat/>
    <w:rsid w:val="00f072ff"/>
    <w:rPr/>
  </w:style>
  <w:style w:type="character" w:styleId="WW8Num6z0" w:customStyle="1">
    <w:name w:val="WW8Num6z0"/>
    <w:qFormat/>
    <w:rsid w:val="00f072ff"/>
    <w:rPr/>
  </w:style>
  <w:style w:type="character" w:styleId="WW8Num7z0" w:customStyle="1">
    <w:name w:val="WW8Num7z0"/>
    <w:qFormat/>
    <w:rsid w:val="00f072ff"/>
    <w:rPr>
      <w:rFonts w:ascii="Symbol" w:hAnsi="Symbol" w:cs="Symbol"/>
    </w:rPr>
  </w:style>
  <w:style w:type="character" w:styleId="WW8Num7z1" w:customStyle="1">
    <w:name w:val="WW8Num7z1"/>
    <w:qFormat/>
    <w:rsid w:val="00f072ff"/>
    <w:rPr>
      <w:rFonts w:ascii="Courier New" w:hAnsi="Courier New" w:cs="Courier New"/>
    </w:rPr>
  </w:style>
  <w:style w:type="character" w:styleId="WW8Num7z2" w:customStyle="1">
    <w:name w:val="WW8Num7z2"/>
    <w:qFormat/>
    <w:rsid w:val="00f072ff"/>
    <w:rPr>
      <w:rFonts w:ascii="Wingdings" w:hAnsi="Wingdings" w:cs="Wingdings"/>
    </w:rPr>
  </w:style>
  <w:style w:type="character" w:styleId="WW8Num8z0" w:customStyle="1">
    <w:name w:val="WW8Num8z0"/>
    <w:qFormat/>
    <w:rsid w:val="00f072ff"/>
    <w:rPr/>
  </w:style>
  <w:style w:type="character" w:styleId="WW8Num9z0" w:customStyle="1">
    <w:name w:val="WW8Num9z0"/>
    <w:qFormat/>
    <w:rsid w:val="00f072ff"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sid w:val="00f072ff"/>
    <w:rPr>
      <w:rFonts w:ascii="Courier New" w:hAnsi="Courier New" w:cs="Courier New"/>
    </w:rPr>
  </w:style>
  <w:style w:type="character" w:styleId="WW8Num9z2" w:customStyle="1">
    <w:name w:val="WW8Num9z2"/>
    <w:qFormat/>
    <w:rsid w:val="00f072ff"/>
    <w:rPr>
      <w:rFonts w:ascii="Wingdings" w:hAnsi="Wingdings" w:cs="Wingdings"/>
    </w:rPr>
  </w:style>
  <w:style w:type="character" w:styleId="WW8Num9z3" w:customStyle="1">
    <w:name w:val="WW8Num9z3"/>
    <w:qFormat/>
    <w:rsid w:val="00f072ff"/>
    <w:rPr>
      <w:rFonts w:ascii="Symbol" w:hAnsi="Symbol" w:cs="Symbol"/>
    </w:rPr>
  </w:style>
  <w:style w:type="character" w:styleId="WW8Num10z0" w:customStyle="1">
    <w:name w:val="WW8Num10z0"/>
    <w:qFormat/>
    <w:rsid w:val="00f072ff"/>
    <w:rPr/>
  </w:style>
  <w:style w:type="character" w:styleId="WW8Num11z0" w:customStyle="1">
    <w:name w:val="WW8Num11z0"/>
    <w:qFormat/>
    <w:rsid w:val="00f072ff"/>
    <w:rPr/>
  </w:style>
  <w:style w:type="character" w:styleId="WW8Num11z1" w:customStyle="1">
    <w:name w:val="WW8Num11z1"/>
    <w:qFormat/>
    <w:rsid w:val="00f072ff"/>
    <w:rPr/>
  </w:style>
  <w:style w:type="character" w:styleId="WW8Num12z0" w:customStyle="1">
    <w:name w:val="WW8Num12z0"/>
    <w:qFormat/>
    <w:rsid w:val="00f072ff"/>
    <w:rPr>
      <w:rFonts w:ascii="Symbol" w:hAnsi="Symbol" w:cs="Symbol"/>
    </w:rPr>
  </w:style>
  <w:style w:type="character" w:styleId="WW8Num12z1" w:customStyle="1">
    <w:name w:val="WW8Num12z1"/>
    <w:qFormat/>
    <w:rsid w:val="00f072ff"/>
    <w:rPr>
      <w:rFonts w:ascii="Courier New" w:hAnsi="Courier New" w:cs="Courier New"/>
    </w:rPr>
  </w:style>
  <w:style w:type="character" w:styleId="WW8Num12z2" w:customStyle="1">
    <w:name w:val="WW8Num12z2"/>
    <w:qFormat/>
    <w:rsid w:val="00f072ff"/>
    <w:rPr>
      <w:rFonts w:ascii="Wingdings" w:hAnsi="Wingdings" w:cs="Wingdings"/>
    </w:rPr>
  </w:style>
  <w:style w:type="character" w:styleId="WW8Num13z0" w:customStyle="1">
    <w:name w:val="WW8Num13z0"/>
    <w:qFormat/>
    <w:rsid w:val="00f072ff"/>
    <w:rPr>
      <w:rFonts w:ascii="Symbol" w:hAnsi="Symbol" w:cs="Symbol"/>
      <w:color w:val="000000"/>
      <w:sz w:val="16"/>
      <w:szCs w:val="16"/>
    </w:rPr>
  </w:style>
  <w:style w:type="character" w:styleId="WW8Num13z1" w:customStyle="1">
    <w:name w:val="WW8Num13z1"/>
    <w:qFormat/>
    <w:rsid w:val="00f072ff"/>
    <w:rPr>
      <w:rFonts w:ascii="Courier New" w:hAnsi="Courier New" w:cs="Courier New"/>
    </w:rPr>
  </w:style>
  <w:style w:type="character" w:styleId="WW8Num13z2" w:customStyle="1">
    <w:name w:val="WW8Num13z2"/>
    <w:qFormat/>
    <w:rsid w:val="00f072ff"/>
    <w:rPr>
      <w:rFonts w:ascii="Wingdings" w:hAnsi="Wingdings" w:cs="Wingdings"/>
    </w:rPr>
  </w:style>
  <w:style w:type="character" w:styleId="WW8Num13z3" w:customStyle="1">
    <w:name w:val="WW8Num13z3"/>
    <w:qFormat/>
    <w:rsid w:val="00f072ff"/>
    <w:rPr>
      <w:rFonts w:ascii="Symbol" w:hAnsi="Symbol" w:cs="Symbol"/>
    </w:rPr>
  </w:style>
  <w:style w:type="character" w:styleId="WW8Num14z0" w:customStyle="1">
    <w:name w:val="WW8Num14z0"/>
    <w:qFormat/>
    <w:rsid w:val="00f072ff"/>
    <w:rPr/>
  </w:style>
  <w:style w:type="character" w:styleId="WW8Num15z0" w:customStyle="1">
    <w:name w:val="WW8Num15z0"/>
    <w:qFormat/>
    <w:rsid w:val="00f072ff"/>
    <w:rPr>
      <w:rFonts w:ascii="Symbol" w:hAnsi="Symbol" w:cs="Symbol"/>
      <w:b/>
      <w:i w:val="false"/>
      <w:color w:val="000000"/>
      <w:sz w:val="16"/>
      <w:szCs w:val="16"/>
      <w:lang w:val="es-ES"/>
    </w:rPr>
  </w:style>
  <w:style w:type="character" w:styleId="WW8Num15z1" w:customStyle="1">
    <w:name w:val="WW8Num15z1"/>
    <w:qFormat/>
    <w:rsid w:val="00f072ff"/>
    <w:rPr>
      <w:rFonts w:ascii="Arial" w:hAnsi="Arial" w:eastAsia="Times New Roman" w:cs="Arial"/>
      <w:b/>
    </w:rPr>
  </w:style>
  <w:style w:type="character" w:styleId="WW8Num15z2" w:customStyle="1">
    <w:name w:val="WW8Num15z2"/>
    <w:qFormat/>
    <w:rsid w:val="00f072ff"/>
    <w:rPr>
      <w:rFonts w:ascii="Symbol" w:hAnsi="Symbol" w:cs="Symbol"/>
      <w:color w:val="000000"/>
      <w:sz w:val="16"/>
      <w:szCs w:val="16"/>
    </w:rPr>
  </w:style>
  <w:style w:type="character" w:styleId="WW8Num15z3" w:customStyle="1">
    <w:name w:val="WW8Num15z3"/>
    <w:qFormat/>
    <w:rsid w:val="00f072ff"/>
    <w:rPr/>
  </w:style>
  <w:style w:type="character" w:styleId="WW8Num15z4" w:customStyle="1">
    <w:name w:val="WW8Num15z4"/>
    <w:qFormat/>
    <w:rsid w:val="00f072ff"/>
    <w:rPr/>
  </w:style>
  <w:style w:type="character" w:styleId="WW8Num15z5" w:customStyle="1">
    <w:name w:val="WW8Num15z5"/>
    <w:qFormat/>
    <w:rsid w:val="00f072ff"/>
    <w:rPr/>
  </w:style>
  <w:style w:type="character" w:styleId="WW8Num15z6" w:customStyle="1">
    <w:name w:val="WW8Num15z6"/>
    <w:qFormat/>
    <w:rsid w:val="00f072ff"/>
    <w:rPr/>
  </w:style>
  <w:style w:type="character" w:styleId="WW8Num15z7" w:customStyle="1">
    <w:name w:val="WW8Num15z7"/>
    <w:qFormat/>
    <w:rsid w:val="00f072ff"/>
    <w:rPr/>
  </w:style>
  <w:style w:type="character" w:styleId="WW8Num15z8" w:customStyle="1">
    <w:name w:val="WW8Num15z8"/>
    <w:qFormat/>
    <w:rsid w:val="00f072ff"/>
    <w:rPr/>
  </w:style>
  <w:style w:type="character" w:styleId="WW8Num16z0" w:customStyle="1">
    <w:name w:val="WW8Num16z0"/>
    <w:qFormat/>
    <w:rsid w:val="00f072ff"/>
    <w:rPr>
      <w:b/>
    </w:rPr>
  </w:style>
  <w:style w:type="character" w:styleId="WW8Num16z1" w:customStyle="1">
    <w:name w:val="WW8Num16z1"/>
    <w:qFormat/>
    <w:rsid w:val="00f072ff"/>
    <w:rPr/>
  </w:style>
  <w:style w:type="character" w:styleId="WW8Num16z2" w:customStyle="1">
    <w:name w:val="WW8Num16z2"/>
    <w:qFormat/>
    <w:rsid w:val="00f072ff"/>
    <w:rPr/>
  </w:style>
  <w:style w:type="character" w:styleId="WW8Num16z3" w:customStyle="1">
    <w:name w:val="WW8Num16z3"/>
    <w:qFormat/>
    <w:rsid w:val="00f072ff"/>
    <w:rPr/>
  </w:style>
  <w:style w:type="character" w:styleId="WW8Num16z4" w:customStyle="1">
    <w:name w:val="WW8Num16z4"/>
    <w:qFormat/>
    <w:rsid w:val="00f072ff"/>
    <w:rPr/>
  </w:style>
  <w:style w:type="character" w:styleId="WW8Num16z5" w:customStyle="1">
    <w:name w:val="WW8Num16z5"/>
    <w:qFormat/>
    <w:rsid w:val="00f072ff"/>
    <w:rPr/>
  </w:style>
  <w:style w:type="character" w:styleId="WW8Num16z6" w:customStyle="1">
    <w:name w:val="WW8Num16z6"/>
    <w:qFormat/>
    <w:rsid w:val="00f072ff"/>
    <w:rPr/>
  </w:style>
  <w:style w:type="character" w:styleId="WW8Num16z7" w:customStyle="1">
    <w:name w:val="WW8Num16z7"/>
    <w:qFormat/>
    <w:rsid w:val="00f072ff"/>
    <w:rPr/>
  </w:style>
  <w:style w:type="character" w:styleId="WW8Num16z8" w:customStyle="1">
    <w:name w:val="WW8Num16z8"/>
    <w:qFormat/>
    <w:rsid w:val="00f072ff"/>
    <w:rPr/>
  </w:style>
  <w:style w:type="character" w:styleId="WW8Num17z0" w:customStyle="1">
    <w:name w:val="WW8Num17z0"/>
    <w:qFormat/>
    <w:rsid w:val="00f072ff"/>
    <w:rPr>
      <w:rFonts w:ascii="Symbol" w:hAnsi="Symbol" w:cs="Symbol"/>
    </w:rPr>
  </w:style>
  <w:style w:type="character" w:styleId="WW8Num17z1" w:customStyle="1">
    <w:name w:val="WW8Num17z1"/>
    <w:qFormat/>
    <w:rsid w:val="00f072ff"/>
    <w:rPr>
      <w:rFonts w:ascii="Courier New" w:hAnsi="Courier New" w:cs="Courier New"/>
    </w:rPr>
  </w:style>
  <w:style w:type="character" w:styleId="WW8Num17z2" w:customStyle="1">
    <w:name w:val="WW8Num17z2"/>
    <w:qFormat/>
    <w:rsid w:val="00f072ff"/>
    <w:rPr>
      <w:rFonts w:ascii="Wingdings" w:hAnsi="Wingdings" w:cs="Wingdings"/>
    </w:rPr>
  </w:style>
  <w:style w:type="character" w:styleId="WW8Num18z0" w:customStyle="1">
    <w:name w:val="WW8Num18z0"/>
    <w:qFormat/>
    <w:rsid w:val="00f072ff"/>
    <w:rPr/>
  </w:style>
  <w:style w:type="character" w:styleId="WW8Num19z0" w:customStyle="1">
    <w:name w:val="WW8Num19z0"/>
    <w:qFormat/>
    <w:rsid w:val="00f072ff"/>
    <w:rPr/>
  </w:style>
  <w:style w:type="character" w:styleId="WW8Num20z0" w:customStyle="1">
    <w:name w:val="WW8Num20z0"/>
    <w:qFormat/>
    <w:rsid w:val="00f072ff"/>
    <w:rPr/>
  </w:style>
  <w:style w:type="character" w:styleId="WW8Num20z1" w:customStyle="1">
    <w:name w:val="WW8Num20z1"/>
    <w:qFormat/>
    <w:rsid w:val="00f072ff"/>
    <w:rPr/>
  </w:style>
  <w:style w:type="character" w:styleId="WW8Num20z2" w:customStyle="1">
    <w:name w:val="WW8Num20z2"/>
    <w:qFormat/>
    <w:rsid w:val="00f072ff"/>
    <w:rPr/>
  </w:style>
  <w:style w:type="character" w:styleId="WW8Num20z3" w:customStyle="1">
    <w:name w:val="WW8Num20z3"/>
    <w:qFormat/>
    <w:rsid w:val="00f072ff"/>
    <w:rPr/>
  </w:style>
  <w:style w:type="character" w:styleId="WW8Num20z4" w:customStyle="1">
    <w:name w:val="WW8Num20z4"/>
    <w:qFormat/>
    <w:rsid w:val="00f072ff"/>
    <w:rPr/>
  </w:style>
  <w:style w:type="character" w:styleId="WW8Num20z5" w:customStyle="1">
    <w:name w:val="WW8Num20z5"/>
    <w:qFormat/>
    <w:rsid w:val="00f072ff"/>
    <w:rPr/>
  </w:style>
  <w:style w:type="character" w:styleId="WW8Num20z6" w:customStyle="1">
    <w:name w:val="WW8Num20z6"/>
    <w:qFormat/>
    <w:rsid w:val="00f072ff"/>
    <w:rPr/>
  </w:style>
  <w:style w:type="character" w:styleId="WW8Num20z7" w:customStyle="1">
    <w:name w:val="WW8Num20z7"/>
    <w:qFormat/>
    <w:rsid w:val="00f072ff"/>
    <w:rPr/>
  </w:style>
  <w:style w:type="character" w:styleId="WW8Num20z8" w:customStyle="1">
    <w:name w:val="WW8Num20z8"/>
    <w:qFormat/>
    <w:rsid w:val="00f072ff"/>
    <w:rPr/>
  </w:style>
  <w:style w:type="character" w:styleId="WW8Num21z0" w:customStyle="1">
    <w:name w:val="WW8Num21z0"/>
    <w:qFormat/>
    <w:rsid w:val="00f072ff"/>
    <w:rPr>
      <w:rFonts w:ascii="Arial" w:hAnsi="Arial" w:cs="Arial"/>
      <w:b/>
      <w:i w:val="false"/>
      <w:sz w:val="22"/>
      <w:szCs w:val="22"/>
      <w:lang w:val="es-ES"/>
    </w:rPr>
  </w:style>
  <w:style w:type="character" w:styleId="WW8Num21z1" w:customStyle="1">
    <w:name w:val="WW8Num21z1"/>
    <w:qFormat/>
    <w:rsid w:val="00f072ff"/>
    <w:rPr>
      <w:rFonts w:ascii="Arial" w:hAnsi="Arial" w:eastAsia="Times New Roman" w:cs="Arial"/>
      <w:b/>
    </w:rPr>
  </w:style>
  <w:style w:type="character" w:styleId="WW8Num21z2" w:customStyle="1">
    <w:name w:val="WW8Num21z2"/>
    <w:qFormat/>
    <w:rsid w:val="00f072ff"/>
    <w:rPr>
      <w:rFonts w:ascii="Symbol" w:hAnsi="Symbol" w:cs="Symbol"/>
      <w:color w:val="000000"/>
      <w:sz w:val="16"/>
      <w:szCs w:val="16"/>
      <w:lang w:val="es-MX"/>
    </w:rPr>
  </w:style>
  <w:style w:type="character" w:styleId="WW8Num21z3" w:customStyle="1">
    <w:name w:val="WW8Num21z3"/>
    <w:qFormat/>
    <w:rsid w:val="00f072ff"/>
    <w:rPr/>
  </w:style>
  <w:style w:type="character" w:styleId="WW8Num21z4" w:customStyle="1">
    <w:name w:val="WW8Num21z4"/>
    <w:qFormat/>
    <w:rsid w:val="00f072ff"/>
    <w:rPr/>
  </w:style>
  <w:style w:type="character" w:styleId="WW8Num21z5" w:customStyle="1">
    <w:name w:val="WW8Num21z5"/>
    <w:qFormat/>
    <w:rsid w:val="00f072ff"/>
    <w:rPr/>
  </w:style>
  <w:style w:type="character" w:styleId="WW8Num21z6" w:customStyle="1">
    <w:name w:val="WW8Num21z6"/>
    <w:qFormat/>
    <w:rsid w:val="00f072ff"/>
    <w:rPr/>
  </w:style>
  <w:style w:type="character" w:styleId="WW8Num21z7" w:customStyle="1">
    <w:name w:val="WW8Num21z7"/>
    <w:qFormat/>
    <w:rsid w:val="00f072ff"/>
    <w:rPr/>
  </w:style>
  <w:style w:type="character" w:styleId="WW8Num21z8" w:customStyle="1">
    <w:name w:val="WW8Num21z8"/>
    <w:qFormat/>
    <w:rsid w:val="00f072ff"/>
    <w:rPr/>
  </w:style>
  <w:style w:type="character" w:styleId="WW8Num22z0" w:customStyle="1">
    <w:name w:val="WW8Num22z0"/>
    <w:qFormat/>
    <w:rsid w:val="00f072ff"/>
    <w:rPr>
      <w:rFonts w:cs="Tahoma"/>
      <w:b w:val="false"/>
      <w:i w:val="false"/>
      <w:color w:val="000000"/>
      <w:sz w:val="20"/>
    </w:rPr>
  </w:style>
  <w:style w:type="character" w:styleId="WW8Num22z1" w:customStyle="1">
    <w:name w:val="WW8Num22z1"/>
    <w:qFormat/>
    <w:rsid w:val="00f072ff"/>
    <w:rPr>
      <w:rFonts w:ascii="Courier New" w:hAnsi="Courier New" w:cs="Courier New"/>
    </w:rPr>
  </w:style>
  <w:style w:type="character" w:styleId="WW8Num22z2" w:customStyle="1">
    <w:name w:val="WW8Num22z2"/>
    <w:qFormat/>
    <w:rsid w:val="00f072ff"/>
    <w:rPr>
      <w:rFonts w:ascii="Wingdings" w:hAnsi="Wingdings" w:cs="Wingdings"/>
    </w:rPr>
  </w:style>
  <w:style w:type="character" w:styleId="WW8Num22z3" w:customStyle="1">
    <w:name w:val="WW8Num22z3"/>
    <w:qFormat/>
    <w:rsid w:val="00f072ff"/>
    <w:rPr>
      <w:rFonts w:ascii="Symbol" w:hAnsi="Symbol" w:cs="Symbol"/>
    </w:rPr>
  </w:style>
  <w:style w:type="character" w:styleId="WW8Num23z0" w:customStyle="1">
    <w:name w:val="WW8Num23z0"/>
    <w:qFormat/>
    <w:rsid w:val="00f072ff"/>
    <w:rPr>
      <w:rFonts w:ascii="Symbol" w:hAnsi="Symbol" w:cs="Symbol"/>
    </w:rPr>
  </w:style>
  <w:style w:type="character" w:styleId="WW8Num23z1" w:customStyle="1">
    <w:name w:val="WW8Num23z1"/>
    <w:qFormat/>
    <w:rsid w:val="00f072ff"/>
    <w:rPr>
      <w:rFonts w:ascii="Courier New" w:hAnsi="Courier New" w:cs="Courier New"/>
    </w:rPr>
  </w:style>
  <w:style w:type="character" w:styleId="WW8Num23z2" w:customStyle="1">
    <w:name w:val="WW8Num23z2"/>
    <w:qFormat/>
    <w:rsid w:val="00f072ff"/>
    <w:rPr>
      <w:rFonts w:ascii="Wingdings" w:hAnsi="Wingdings" w:cs="Wingdings"/>
    </w:rPr>
  </w:style>
  <w:style w:type="character" w:styleId="WW8Num24z0" w:customStyle="1">
    <w:name w:val="WW8Num24z0"/>
    <w:qFormat/>
    <w:rsid w:val="00f072ff"/>
    <w:rPr>
      <w:rFonts w:ascii="Symbol" w:hAnsi="Symbol" w:cs="Symbol"/>
    </w:rPr>
  </w:style>
  <w:style w:type="character" w:styleId="WW8Num24z1" w:customStyle="1">
    <w:name w:val="WW8Num24z1"/>
    <w:qFormat/>
    <w:rsid w:val="00f072ff"/>
    <w:rPr>
      <w:rFonts w:ascii="Courier New" w:hAnsi="Courier New" w:cs="Courier New"/>
    </w:rPr>
  </w:style>
  <w:style w:type="character" w:styleId="WW8Num24z2" w:customStyle="1">
    <w:name w:val="WW8Num24z2"/>
    <w:qFormat/>
    <w:rsid w:val="00f072ff"/>
    <w:rPr>
      <w:rFonts w:ascii="Wingdings" w:hAnsi="Wingdings" w:cs="Wingdings"/>
    </w:rPr>
  </w:style>
  <w:style w:type="character" w:styleId="WW8Num25z0" w:customStyle="1">
    <w:name w:val="WW8Num25z0"/>
    <w:qFormat/>
    <w:rsid w:val="00f072ff"/>
    <w:rPr>
      <w:rFonts w:ascii="Symbol" w:hAnsi="Symbol" w:cs="Symbol"/>
    </w:rPr>
  </w:style>
  <w:style w:type="character" w:styleId="WW8Num25z1" w:customStyle="1">
    <w:name w:val="WW8Num25z1"/>
    <w:qFormat/>
    <w:rsid w:val="00f072ff"/>
    <w:rPr/>
  </w:style>
  <w:style w:type="character" w:styleId="WW8Num26z0" w:customStyle="1">
    <w:name w:val="WW8Num26z0"/>
    <w:qFormat/>
    <w:rsid w:val="00f072ff"/>
    <w:rPr/>
  </w:style>
  <w:style w:type="character" w:styleId="WW8Num27z0" w:customStyle="1">
    <w:name w:val="WW8Num27z0"/>
    <w:qFormat/>
    <w:rsid w:val="00f072ff"/>
    <w:rPr>
      <w:rFonts w:cs="Arial"/>
    </w:rPr>
  </w:style>
  <w:style w:type="character" w:styleId="WW8Num28z0" w:customStyle="1">
    <w:name w:val="WW8Num28z0"/>
    <w:qFormat/>
    <w:rsid w:val="00f072ff"/>
    <w:rPr/>
  </w:style>
  <w:style w:type="character" w:styleId="WW8Num28z1" w:customStyle="1">
    <w:name w:val="WW8Num28z1"/>
    <w:qFormat/>
    <w:rsid w:val="00f072ff"/>
    <w:rPr/>
  </w:style>
  <w:style w:type="character" w:styleId="WW8Num28z2" w:customStyle="1">
    <w:name w:val="WW8Num28z2"/>
    <w:qFormat/>
    <w:rsid w:val="00f072ff"/>
    <w:rPr/>
  </w:style>
  <w:style w:type="character" w:styleId="WW8Num28z3" w:customStyle="1">
    <w:name w:val="WW8Num28z3"/>
    <w:qFormat/>
    <w:rsid w:val="00f072ff"/>
    <w:rPr/>
  </w:style>
  <w:style w:type="character" w:styleId="WW8Num28z4" w:customStyle="1">
    <w:name w:val="WW8Num28z4"/>
    <w:qFormat/>
    <w:rsid w:val="00f072ff"/>
    <w:rPr/>
  </w:style>
  <w:style w:type="character" w:styleId="WW8Num28z5" w:customStyle="1">
    <w:name w:val="WW8Num28z5"/>
    <w:qFormat/>
    <w:rsid w:val="00f072ff"/>
    <w:rPr/>
  </w:style>
  <w:style w:type="character" w:styleId="WW8Num28z6" w:customStyle="1">
    <w:name w:val="WW8Num28z6"/>
    <w:qFormat/>
    <w:rsid w:val="00f072ff"/>
    <w:rPr/>
  </w:style>
  <w:style w:type="character" w:styleId="WW8Num28z7" w:customStyle="1">
    <w:name w:val="WW8Num28z7"/>
    <w:qFormat/>
    <w:rsid w:val="00f072ff"/>
    <w:rPr/>
  </w:style>
  <w:style w:type="character" w:styleId="WW8Num28z8" w:customStyle="1">
    <w:name w:val="WW8Num28z8"/>
    <w:qFormat/>
    <w:rsid w:val="00f072ff"/>
    <w:rPr/>
  </w:style>
  <w:style w:type="character" w:styleId="WW8Num29z0" w:customStyle="1">
    <w:name w:val="WW8Num29z0"/>
    <w:qFormat/>
    <w:rsid w:val="00f072ff"/>
    <w:rPr>
      <w:rFonts w:ascii="Symbol" w:hAnsi="Symbol" w:cs="Symbol"/>
    </w:rPr>
  </w:style>
  <w:style w:type="character" w:styleId="WW8Num29z1" w:customStyle="1">
    <w:name w:val="WW8Num29z1"/>
    <w:qFormat/>
    <w:rsid w:val="00f072ff"/>
    <w:rPr/>
  </w:style>
  <w:style w:type="character" w:styleId="WW8Num30z0" w:customStyle="1">
    <w:name w:val="WW8Num30z0"/>
    <w:qFormat/>
    <w:rsid w:val="00f072ff"/>
    <w:rPr/>
  </w:style>
  <w:style w:type="character" w:styleId="WW8Num31z0" w:customStyle="1">
    <w:name w:val="WW8Num31z0"/>
    <w:qFormat/>
    <w:rsid w:val="00f072ff"/>
    <w:rPr/>
  </w:style>
  <w:style w:type="character" w:styleId="Fuentedeprrafopredeter1" w:customStyle="1">
    <w:name w:val="Fuente de párrafo predeter.1"/>
    <w:qFormat/>
    <w:rsid w:val="00f072ff"/>
    <w:rPr/>
  </w:style>
  <w:style w:type="character" w:styleId="Pagenumber">
    <w:name w:val="page number"/>
    <w:basedOn w:val="Fuentedeprrafopredeter1"/>
    <w:qFormat/>
    <w:rsid w:val="00f072ff"/>
    <w:rPr/>
  </w:style>
  <w:style w:type="character" w:styleId="Refdecomentario1" w:customStyle="1">
    <w:name w:val="Ref. de comentario1"/>
    <w:qFormat/>
    <w:rsid w:val="00f072ff"/>
    <w:rPr>
      <w:sz w:val="16"/>
    </w:rPr>
  </w:style>
  <w:style w:type="character" w:styleId="EnlacedeInternet" w:customStyle="1">
    <w:name w:val="Enlace de Internet"/>
    <w:rsid w:val="00f072ff"/>
    <w:rPr>
      <w:color w:val="0000FF"/>
      <w:u w:val="single"/>
    </w:rPr>
  </w:style>
  <w:style w:type="character" w:styleId="FollowedHyperlink">
    <w:name w:val="FollowedHyperlink"/>
    <w:qFormat/>
    <w:rsid w:val="00f072ff"/>
    <w:rPr>
      <w:color w:val="800080"/>
      <w:u w:val="single"/>
    </w:rPr>
  </w:style>
  <w:style w:type="character" w:styleId="Caracteresdenotaalpie" w:customStyle="1">
    <w:name w:val="Caracteres de nota al pie"/>
    <w:qFormat/>
    <w:rsid w:val="00f072ff"/>
    <w:rPr>
      <w:vertAlign w:val="superscript"/>
    </w:rPr>
  </w:style>
  <w:style w:type="character" w:styleId="EncabezadoCar" w:customStyle="1">
    <w:name w:val="Encabezado Car"/>
    <w:basedOn w:val="Fuentedeprrafopredeter1"/>
    <w:qFormat/>
    <w:rsid w:val="00f072ff"/>
    <w:rPr>
      <w:rFonts w:ascii="Arial" w:hAnsi="Arial" w:cs="Arial"/>
      <w:sz w:val="22"/>
      <w:lang w:val="es-ES"/>
    </w:rPr>
  </w:style>
  <w:style w:type="character" w:styleId="Vietas" w:customStyle="1">
    <w:name w:val="Viñetas"/>
    <w:qFormat/>
    <w:rsid w:val="00f072ff"/>
    <w:rPr>
      <w:rFonts w:ascii="OpenSymbol" w:hAnsi="OpenSymbol" w:eastAsia="OpenSymbol" w:cs="OpenSymbol"/>
    </w:rPr>
  </w:style>
  <w:style w:type="character" w:styleId="Smbolosdenumeracin" w:customStyle="1">
    <w:name w:val="Símbolos de numeración"/>
    <w:qFormat/>
    <w:rsid w:val="00f072ff"/>
    <w:rPr/>
  </w:style>
  <w:style w:type="character" w:styleId="ListLabel1" w:customStyle="1">
    <w:name w:val="ListLabel 1"/>
    <w:qFormat/>
    <w:rsid w:val="00f072ff"/>
    <w:rPr>
      <w:rFonts w:ascii="Arial" w:hAnsi="Arial" w:cs="Arial"/>
      <w:b/>
      <w:i w:val="false"/>
      <w:sz w:val="24"/>
      <w:szCs w:val="22"/>
      <w:lang w:val="es-ES"/>
    </w:rPr>
  </w:style>
  <w:style w:type="character" w:styleId="ListLabel2" w:customStyle="1">
    <w:name w:val="ListLabel 2"/>
    <w:qFormat/>
    <w:rsid w:val="00f072ff"/>
    <w:rPr>
      <w:rFonts w:eastAsia="Times New Roman" w:cs="Arial"/>
      <w:b/>
    </w:rPr>
  </w:style>
  <w:style w:type="character" w:styleId="ListLabel3" w:customStyle="1">
    <w:name w:val="ListLabel 3"/>
    <w:qFormat/>
    <w:rsid w:val="00f072ff"/>
    <w:rPr>
      <w:rFonts w:cs="Symbol"/>
    </w:rPr>
  </w:style>
  <w:style w:type="character" w:styleId="ListLabel4" w:customStyle="1">
    <w:name w:val="ListLabel 4"/>
    <w:qFormat/>
    <w:rsid w:val="00f072ff"/>
    <w:rPr>
      <w:rFonts w:cs="Courier New"/>
    </w:rPr>
  </w:style>
  <w:style w:type="character" w:styleId="Enlacedelndice" w:customStyle="1">
    <w:name w:val="Enlace del índice"/>
    <w:qFormat/>
    <w:rsid w:val="00f072ff"/>
    <w:rPr/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072ff"/>
    <w:rPr>
      <w:rFonts w:ascii="Arial" w:hAnsi="Arial" w:cs="Arial"/>
      <w:lang w:val="es-ES"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072ff"/>
    <w:rPr>
      <w:sz w:val="16"/>
      <w:szCs w:val="16"/>
    </w:rPr>
  </w:style>
  <w:style w:type="character" w:styleId="ListLabel5">
    <w:name w:val="ListLabel 5"/>
    <w:qFormat/>
    <w:rPr>
      <w:rFonts w:cs="Symbol"/>
      <w:b/>
      <w:sz w:val="22"/>
    </w:rPr>
  </w:style>
  <w:style w:type="character" w:styleId="ListLabel6">
    <w:name w:val="ListLabel 6"/>
    <w:qFormat/>
    <w:rPr>
      <w:rFonts w:ascii="Arial" w:hAnsi="Arial"/>
      <w:b/>
      <w:i w:val="false"/>
      <w:sz w:val="24"/>
      <w:szCs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  <w:b/>
      <w:sz w:val="22"/>
    </w:rPr>
  </w:style>
  <w:style w:type="character" w:styleId="ListLabel12">
    <w:name w:val="ListLabel 12"/>
    <w:qFormat/>
    <w:rPr>
      <w:rFonts w:ascii="Arial" w:hAnsi="Arial"/>
      <w:b/>
      <w:i w:val="false"/>
      <w:sz w:val="24"/>
      <w:szCs w:val="22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  <w:b/>
      <w:sz w:val="22"/>
    </w:rPr>
  </w:style>
  <w:style w:type="character" w:styleId="ListLabel18">
    <w:name w:val="ListLabel 18"/>
    <w:qFormat/>
    <w:rPr>
      <w:rFonts w:ascii="Arial" w:hAnsi="Arial"/>
      <w:b/>
      <w:i w:val="false"/>
      <w:sz w:val="24"/>
      <w:szCs w:val="22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  <w:b/>
      <w:sz w:val="22"/>
    </w:rPr>
  </w:style>
  <w:style w:type="character" w:styleId="ListLabel24">
    <w:name w:val="ListLabel 24"/>
    <w:qFormat/>
    <w:rPr>
      <w:rFonts w:ascii="Arial" w:hAnsi="Arial"/>
      <w:b/>
      <w:i w:val="false"/>
      <w:sz w:val="24"/>
      <w:szCs w:val="22"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Symbol"/>
      <w:b w:val="false"/>
      <w:sz w:val="22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  <w:b/>
      <w:sz w:val="22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  <w:b/>
      <w:sz w:val="22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  <w:b/>
      <w:sz w:val="22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  <w:b/>
      <w:sz w:val="22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b/>
      <w:sz w:val="22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  <w:b/>
      <w:sz w:val="22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  <w:b/>
      <w:sz w:val="22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  <w:b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paragraph" w:styleId="Ttulo">
    <w:name w:val="Título"/>
    <w:basedOn w:val="Encabezado"/>
    <w:next w:val="Cuerpodetexto"/>
    <w:qFormat/>
    <w:pPr/>
    <w:rPr/>
  </w:style>
  <w:style w:type="paragraph" w:styleId="Cuerpodetexto" w:customStyle="1">
    <w:name w:val="Body Text"/>
    <w:basedOn w:val="Normal"/>
    <w:rsid w:val="00f072ff"/>
    <w:pPr/>
    <w:rPr>
      <w:rFonts w:ascii="Bookman Old Style" w:hAnsi="Bookman Old Style" w:cs="Bookman Old Style"/>
    </w:rPr>
  </w:style>
  <w:style w:type="paragraph" w:styleId="Lista">
    <w:name w:val="List"/>
    <w:basedOn w:val="Cuerpodetexto"/>
    <w:rsid w:val="00f072ff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072ff"/>
    <w:pPr>
      <w:suppressLineNumbers/>
    </w:pPr>
    <w:rPr>
      <w:rFonts w:cs="Mangal"/>
    </w:rPr>
  </w:style>
  <w:style w:type="paragraph" w:styleId="Encabezado1" w:customStyle="1">
    <w:name w:val="Encabezado 1"/>
    <w:basedOn w:val="Normal"/>
    <w:next w:val="Normal"/>
    <w:qFormat/>
    <w:rsid w:val="00f072ff"/>
    <w:pPr>
      <w:keepNext/>
      <w:spacing w:before="240" w:after="60"/>
      <w:outlineLvl w:val="0"/>
    </w:pPr>
    <w:rPr>
      <w:b/>
      <w:sz w:val="28"/>
    </w:rPr>
  </w:style>
  <w:style w:type="paragraph" w:styleId="Encabezado2" w:customStyle="1">
    <w:name w:val="Encabezado 2"/>
    <w:basedOn w:val="Normal"/>
    <w:next w:val="Normal"/>
    <w:qFormat/>
    <w:rsid w:val="00f072ff"/>
    <w:pPr>
      <w:keepNext/>
      <w:spacing w:before="240" w:after="60"/>
      <w:outlineLvl w:val="1"/>
    </w:pPr>
    <w:rPr>
      <w:b/>
      <w:sz w:val="24"/>
    </w:rPr>
  </w:style>
  <w:style w:type="paragraph" w:styleId="Encabezado3" w:customStyle="1">
    <w:name w:val="Encabezado 3"/>
    <w:basedOn w:val="Normal"/>
    <w:next w:val="Normal"/>
    <w:qFormat/>
    <w:rsid w:val="00f072ff"/>
    <w:pPr>
      <w:keepNext/>
      <w:outlineLvl w:val="2"/>
    </w:pPr>
    <w:rPr>
      <w:i/>
      <w:sz w:val="24"/>
      <w:szCs w:val="24"/>
    </w:rPr>
  </w:style>
  <w:style w:type="paragraph" w:styleId="Encabezado4" w:customStyle="1">
    <w:name w:val="Encabezado 4"/>
    <w:basedOn w:val="Normal"/>
    <w:next w:val="Normal"/>
    <w:qFormat/>
    <w:rsid w:val="00f072ff"/>
    <w:pPr>
      <w:keepNext/>
      <w:jc w:val="center"/>
      <w:outlineLvl w:val="3"/>
    </w:pPr>
    <w:rPr>
      <w:b/>
    </w:rPr>
  </w:style>
  <w:style w:type="paragraph" w:styleId="Encabezado5" w:customStyle="1">
    <w:name w:val="Encabezado 5"/>
    <w:basedOn w:val="Normal"/>
    <w:next w:val="Normal"/>
    <w:qFormat/>
    <w:rsid w:val="00f072ff"/>
    <w:pPr>
      <w:keepNext/>
      <w:jc w:val="center"/>
      <w:outlineLvl w:val="4"/>
    </w:pPr>
    <w:rPr>
      <w:rFonts w:ascii="Bookman Old Style" w:hAnsi="Bookman Old Style" w:cs="Bookman Old Style"/>
      <w:b/>
      <w:sz w:val="20"/>
    </w:rPr>
  </w:style>
  <w:style w:type="paragraph" w:styleId="Encabezado6" w:customStyle="1">
    <w:name w:val="Encabezado 6"/>
    <w:basedOn w:val="Normal"/>
    <w:next w:val="Normal"/>
    <w:qFormat/>
    <w:rsid w:val="00f072ff"/>
    <w:pPr>
      <w:spacing w:before="240" w:after="60"/>
      <w:outlineLvl w:val="5"/>
    </w:pPr>
    <w:rPr>
      <w:rFonts w:ascii="Times New Roman" w:hAnsi="Times New Roman" w:cs="Times New Roman"/>
      <w:i/>
    </w:rPr>
  </w:style>
  <w:style w:type="paragraph" w:styleId="Encabezado7" w:customStyle="1">
    <w:name w:val="Encabezado 7"/>
    <w:basedOn w:val="Normal"/>
    <w:next w:val="Normal"/>
    <w:qFormat/>
    <w:rsid w:val="00f072ff"/>
    <w:pPr>
      <w:spacing w:before="240" w:after="60"/>
      <w:outlineLvl w:val="6"/>
    </w:pPr>
    <w:rPr>
      <w:sz w:val="20"/>
    </w:rPr>
  </w:style>
  <w:style w:type="paragraph" w:styleId="Encabezado8" w:customStyle="1">
    <w:name w:val="Encabezado 8"/>
    <w:basedOn w:val="Normal"/>
    <w:next w:val="Normal"/>
    <w:qFormat/>
    <w:rsid w:val="00f072ff"/>
    <w:pPr>
      <w:spacing w:before="240" w:after="60"/>
      <w:outlineLvl w:val="7"/>
    </w:pPr>
    <w:rPr>
      <w:i/>
      <w:sz w:val="20"/>
    </w:rPr>
  </w:style>
  <w:style w:type="paragraph" w:styleId="Encabezado9" w:customStyle="1">
    <w:name w:val="Encabezado 9"/>
    <w:basedOn w:val="Normal"/>
    <w:next w:val="Normal"/>
    <w:qFormat/>
    <w:rsid w:val="00f072ff"/>
    <w:pPr>
      <w:spacing w:before="240" w:after="60"/>
      <w:outlineLvl w:val="8"/>
    </w:pPr>
    <w:rPr>
      <w:b/>
      <w:i/>
      <w:sz w:val="18"/>
    </w:rPr>
  </w:style>
  <w:style w:type="paragraph" w:styleId="Encabezado">
    <w:name w:val="Encabezado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Encabezamiento" w:customStyle="1">
    <w:name w:val="Encabezamiento"/>
    <w:basedOn w:val="Normal"/>
    <w:qFormat/>
    <w:rsid w:val="00f072ff"/>
    <w:pPr>
      <w:tabs>
        <w:tab w:val="center" w:pos="4419" w:leader="none"/>
        <w:tab w:val="right" w:pos="8838" w:leader="none"/>
      </w:tabs>
    </w:pPr>
    <w:rPr/>
  </w:style>
  <w:style w:type="paragraph" w:styleId="Pie" w:customStyle="1">
    <w:name w:val="Pie"/>
    <w:basedOn w:val="Normal"/>
    <w:qFormat/>
    <w:rsid w:val="00f072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11" w:customStyle="1">
    <w:name w:val="Encabezado1"/>
    <w:basedOn w:val="Normal"/>
    <w:qFormat/>
    <w:rsid w:val="00f072f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f072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independiente21" w:customStyle="1">
    <w:name w:val="Texto independiente 21"/>
    <w:basedOn w:val="Normal"/>
    <w:qFormat/>
    <w:rsid w:val="00f072ff"/>
    <w:pPr>
      <w:widowControl w:val="false"/>
    </w:pPr>
    <w:rPr>
      <w:i/>
      <w:sz w:val="24"/>
      <w:lang w:val="es-CR"/>
    </w:rPr>
  </w:style>
  <w:style w:type="paragraph" w:styleId="Piedepgina">
    <w:name w:val="Footer"/>
    <w:basedOn w:val="Normal"/>
    <w:rsid w:val="00f072ff"/>
    <w:pPr>
      <w:tabs>
        <w:tab w:val="center" w:pos="4419" w:leader="none"/>
        <w:tab w:val="right" w:pos="8838" w:leader="none"/>
      </w:tabs>
    </w:pPr>
    <w:rPr/>
  </w:style>
  <w:style w:type="paragraph" w:styleId="Textoindependiente31" w:customStyle="1">
    <w:name w:val="Texto independiente 31"/>
    <w:basedOn w:val="Normal"/>
    <w:qFormat/>
    <w:rsid w:val="00f072ff"/>
    <w:pPr>
      <w:jc w:val="center"/>
    </w:pPr>
    <w:rPr>
      <w:rFonts w:ascii="Bookman Old Style" w:hAnsi="Bookman Old Style" w:cs="Bookman Old Style"/>
    </w:rPr>
  </w:style>
  <w:style w:type="paragraph" w:styleId="Epgrafe1" w:customStyle="1">
    <w:name w:val="Epígrafe1"/>
    <w:basedOn w:val="Normal"/>
    <w:next w:val="Normal"/>
    <w:qFormat/>
    <w:rsid w:val="00f072ff"/>
    <w:pPr>
      <w:spacing w:before="120" w:after="120"/>
    </w:pPr>
    <w:rPr>
      <w:b/>
    </w:rPr>
  </w:style>
  <w:style w:type="paragraph" w:styleId="Estilo1" w:customStyle="1">
    <w:name w:val="Estilo1"/>
    <w:basedOn w:val="Encabezado1"/>
    <w:qFormat/>
    <w:rsid w:val="00f072ff"/>
    <w:pPr/>
    <w:rPr/>
  </w:style>
  <w:style w:type="paragraph" w:styleId="Textocomentario1" w:customStyle="1">
    <w:name w:val="Texto comentario1"/>
    <w:basedOn w:val="Normal"/>
    <w:qFormat/>
    <w:rsid w:val="00f072ff"/>
    <w:pPr/>
    <w:rPr>
      <w:sz w:val="20"/>
    </w:rPr>
  </w:style>
  <w:style w:type="paragraph" w:styleId="Fuente" w:customStyle="1">
    <w:name w:val="fuente"/>
    <w:basedOn w:val="Normal"/>
    <w:qFormat/>
    <w:rsid w:val="00f072ff"/>
    <w:pPr/>
    <w:rPr>
      <w:sz w:val="20"/>
    </w:rPr>
  </w:style>
  <w:style w:type="paragraph" w:styleId="Index1">
    <w:name w:val="index 1"/>
    <w:basedOn w:val="Normal"/>
    <w:next w:val="Normal"/>
    <w:qFormat/>
    <w:rsid w:val="00f072ff"/>
    <w:pPr>
      <w:spacing w:before="120" w:after="0"/>
      <w:jc w:val="left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Index2">
    <w:name w:val="index 2"/>
    <w:basedOn w:val="Normal"/>
    <w:next w:val="Normal"/>
    <w:qFormat/>
    <w:rsid w:val="00f072ff"/>
    <w:pPr>
      <w:spacing w:before="120" w:after="0"/>
      <w:ind w:left="220" w:hanging="0"/>
      <w:jc w:val="left"/>
    </w:pPr>
    <w:rPr>
      <w:rFonts w:ascii="Times New Roman" w:hAnsi="Times New Roman" w:cs="Times New Roman"/>
      <w:b/>
      <w:bCs/>
      <w:szCs w:val="22"/>
    </w:rPr>
  </w:style>
  <w:style w:type="paragraph" w:styleId="Index3">
    <w:name w:val="index 3"/>
    <w:basedOn w:val="Normal"/>
    <w:next w:val="Normal"/>
    <w:qFormat/>
    <w:rsid w:val="00f072ff"/>
    <w:pPr>
      <w:ind w:left="440" w:hanging="0"/>
      <w:jc w:val="left"/>
    </w:pPr>
    <w:rPr>
      <w:rFonts w:ascii="Times New Roman" w:hAnsi="Times New Roman" w:cs="Times New Roman"/>
      <w:sz w:val="20"/>
    </w:rPr>
  </w:style>
  <w:style w:type="paragraph" w:styleId="Index4">
    <w:name w:val="index 4"/>
    <w:basedOn w:val="Normal"/>
    <w:next w:val="Normal"/>
    <w:qFormat/>
    <w:rsid w:val="00f072ff"/>
    <w:pPr>
      <w:ind w:left="660" w:hanging="0"/>
      <w:jc w:val="left"/>
    </w:pPr>
    <w:rPr>
      <w:rFonts w:ascii="Times New Roman" w:hAnsi="Times New Roman" w:cs="Times New Roman"/>
      <w:sz w:val="20"/>
    </w:rPr>
  </w:style>
  <w:style w:type="paragraph" w:styleId="Index5">
    <w:name w:val="index 5"/>
    <w:basedOn w:val="Normal"/>
    <w:next w:val="Normal"/>
    <w:qFormat/>
    <w:rsid w:val="00f072ff"/>
    <w:pPr>
      <w:ind w:left="880" w:hanging="0"/>
      <w:jc w:val="left"/>
    </w:pPr>
    <w:rPr>
      <w:rFonts w:ascii="Times New Roman" w:hAnsi="Times New Roman" w:cs="Times New Roman"/>
      <w:sz w:val="20"/>
    </w:rPr>
  </w:style>
  <w:style w:type="paragraph" w:styleId="Index6">
    <w:name w:val="index 6"/>
    <w:basedOn w:val="Normal"/>
    <w:next w:val="Normal"/>
    <w:qFormat/>
    <w:rsid w:val="00f072ff"/>
    <w:pPr>
      <w:ind w:left="1100" w:hanging="0"/>
      <w:jc w:val="left"/>
    </w:pPr>
    <w:rPr>
      <w:rFonts w:ascii="Times New Roman" w:hAnsi="Times New Roman" w:cs="Times New Roman"/>
      <w:sz w:val="20"/>
    </w:rPr>
  </w:style>
  <w:style w:type="paragraph" w:styleId="Index7">
    <w:name w:val="index 7"/>
    <w:basedOn w:val="Normal"/>
    <w:next w:val="Normal"/>
    <w:qFormat/>
    <w:rsid w:val="00f072ff"/>
    <w:pPr>
      <w:ind w:left="1320" w:hanging="0"/>
      <w:jc w:val="left"/>
    </w:pPr>
    <w:rPr>
      <w:rFonts w:ascii="Times New Roman" w:hAnsi="Times New Roman" w:cs="Times New Roman"/>
      <w:sz w:val="20"/>
    </w:rPr>
  </w:style>
  <w:style w:type="paragraph" w:styleId="Index8">
    <w:name w:val="index 8"/>
    <w:basedOn w:val="Normal"/>
    <w:next w:val="Normal"/>
    <w:qFormat/>
    <w:rsid w:val="00f072ff"/>
    <w:pPr>
      <w:ind w:left="1540" w:hanging="0"/>
      <w:jc w:val="left"/>
    </w:pPr>
    <w:rPr>
      <w:rFonts w:ascii="Times New Roman" w:hAnsi="Times New Roman" w:cs="Times New Roman"/>
      <w:sz w:val="20"/>
    </w:rPr>
  </w:style>
  <w:style w:type="paragraph" w:styleId="Index9">
    <w:name w:val="index 9"/>
    <w:basedOn w:val="Normal"/>
    <w:next w:val="Normal"/>
    <w:qFormat/>
    <w:rsid w:val="00f072ff"/>
    <w:pPr>
      <w:ind w:left="1760" w:hanging="0"/>
      <w:jc w:val="left"/>
    </w:pPr>
    <w:rPr>
      <w:rFonts w:ascii="Times New Roman" w:hAnsi="Times New Roman" w:cs="Times New Roman"/>
      <w:sz w:val="20"/>
    </w:rPr>
  </w:style>
  <w:style w:type="paragraph" w:styleId="Cuerpodetextoconsangra" w:customStyle="1">
    <w:name w:val="Body Text Indent"/>
    <w:basedOn w:val="Normal"/>
    <w:rsid w:val="00f072ff"/>
    <w:pPr>
      <w:spacing w:lineRule="auto" w:line="240"/>
      <w:ind w:firstLine="567"/>
    </w:pPr>
    <w:rPr>
      <w:sz w:val="24"/>
    </w:rPr>
  </w:style>
  <w:style w:type="paragraph" w:styleId="NormalWeb">
    <w:name w:val="Normal (Web)"/>
    <w:basedOn w:val="Normal"/>
    <w:qFormat/>
    <w:rsid w:val="00f072ff"/>
    <w:pPr>
      <w:spacing w:lineRule="auto" w:line="240"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qFormat/>
    <w:rsid w:val="00f072ff"/>
    <w:pPr/>
    <w:rPr>
      <w:sz w:val="20"/>
    </w:rPr>
  </w:style>
  <w:style w:type="paragraph" w:styleId="Annotationsubject">
    <w:name w:val="annotation subject"/>
    <w:basedOn w:val="Textocomentario1"/>
    <w:qFormat/>
    <w:rsid w:val="00f072ff"/>
    <w:pPr/>
    <w:rPr>
      <w:b/>
      <w:bCs/>
    </w:rPr>
  </w:style>
  <w:style w:type="paragraph" w:styleId="BalloonText">
    <w:name w:val="Balloon Text"/>
    <w:basedOn w:val="Normal"/>
    <w:qFormat/>
    <w:rsid w:val="00f072ff"/>
    <w:pPr/>
    <w:rPr>
      <w:rFonts w:ascii="Tahoma" w:hAnsi="Tahoma" w:cs="Tahoma"/>
      <w:sz w:val="16"/>
      <w:szCs w:val="16"/>
    </w:rPr>
  </w:style>
  <w:style w:type="paragraph" w:styleId="Textosinformato1" w:customStyle="1">
    <w:name w:val="Texto sin formato1"/>
    <w:basedOn w:val="Normal"/>
    <w:qFormat/>
    <w:rsid w:val="00f072ff"/>
    <w:pPr>
      <w:spacing w:lineRule="auto" w:line="240"/>
      <w:jc w:val="left"/>
    </w:pPr>
    <w:rPr>
      <w:rFonts w:ascii="Courier New" w:hAnsi="Courier New" w:cs="Courier New"/>
      <w:sz w:val="20"/>
      <w:lang w:val="es-CR"/>
    </w:rPr>
  </w:style>
  <w:style w:type="paragraph" w:styleId="Estilo2" w:customStyle="1">
    <w:name w:val="Estilo2"/>
    <w:basedOn w:val="Encabezado3"/>
    <w:qFormat/>
    <w:rsid w:val="00f072ff"/>
    <w:pPr/>
    <w:rPr/>
  </w:style>
  <w:style w:type="paragraph" w:styleId="Estilo3" w:customStyle="1">
    <w:name w:val="Estilo3"/>
    <w:basedOn w:val="Encabezado3"/>
    <w:qFormat/>
    <w:rsid w:val="00f072ff"/>
    <w:pPr/>
    <w:rPr/>
  </w:style>
  <w:style w:type="paragraph" w:styleId="Xl22" w:customStyle="1">
    <w:name w:val="xl22"/>
    <w:basedOn w:val="Normal"/>
    <w:qFormat/>
    <w:rsid w:val="00f072ff"/>
    <w:pPr>
      <w:pBdr>
        <w:lef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3" w:customStyle="1">
    <w:name w:val="xl23"/>
    <w:basedOn w:val="Normal"/>
    <w:qFormat/>
    <w:rsid w:val="00f072ff"/>
    <w:pPr>
      <w:pBdr>
        <w:righ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4" w:customStyle="1">
    <w:name w:val="xl24"/>
    <w:basedOn w:val="Normal"/>
    <w:qFormat/>
    <w:rsid w:val="00f072ff"/>
    <w:pPr>
      <w:pBdr>
        <w:top w:val="single" w:sz="8" w:space="0" w:color="000001"/>
        <w:lef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5" w:customStyle="1">
    <w:name w:val="xl25"/>
    <w:basedOn w:val="Normal"/>
    <w:qFormat/>
    <w:rsid w:val="00f072ff"/>
    <w:pPr>
      <w:pBdr>
        <w:top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6" w:customStyle="1">
    <w:name w:val="xl26"/>
    <w:basedOn w:val="Normal"/>
    <w:qFormat/>
    <w:rsid w:val="00f072ff"/>
    <w:pPr>
      <w:pBdr>
        <w:top w:val="single" w:sz="8" w:space="0" w:color="000001"/>
        <w:righ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7" w:customStyle="1">
    <w:name w:val="xl27"/>
    <w:basedOn w:val="Normal"/>
    <w:qFormat/>
    <w:rsid w:val="00f072ff"/>
    <w:pPr>
      <w:pBdr>
        <w:left w:val="single" w:sz="8" w:space="0" w:color="000001"/>
        <w:bottom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8" w:customStyle="1">
    <w:name w:val="xl28"/>
    <w:basedOn w:val="Normal"/>
    <w:qFormat/>
    <w:rsid w:val="00f072ff"/>
    <w:pPr>
      <w:pBdr>
        <w:bottom w:val="single" w:sz="8" w:space="0" w:color="000001"/>
        <w:righ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29" w:customStyle="1">
    <w:name w:val="xl29"/>
    <w:basedOn w:val="Normal"/>
    <w:qFormat/>
    <w:rsid w:val="00f072ff"/>
    <w:pPr>
      <w:pBdr>
        <w:bottom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30" w:customStyle="1">
    <w:name w:val="xl30"/>
    <w:basedOn w:val="Normal"/>
    <w:qFormat/>
    <w:rsid w:val="00f072ff"/>
    <w:pPr>
      <w:pBdr>
        <w:bottom w:val="single" w:sz="4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31" w:customStyle="1">
    <w:name w:val="xl31"/>
    <w:basedOn w:val="Normal"/>
    <w:qFormat/>
    <w:rsid w:val="00f072ff"/>
    <w:pPr>
      <w:pBdr>
        <w:left w:val="single" w:sz="8" w:space="0" w:color="000001"/>
      </w:pBdr>
      <w:spacing w:lineRule="auto" w:line="240" w:before="100" w:after="100"/>
      <w:jc w:val="right"/>
    </w:pPr>
    <w:rPr>
      <w:rFonts w:ascii="Arial Unicode MS" w:hAnsi="Arial Unicode MS" w:eastAsia="Arial Unicode MS" w:cs="Arial Unicode MS"/>
      <w:sz w:val="24"/>
      <w:szCs w:val="24"/>
    </w:rPr>
  </w:style>
  <w:style w:type="paragraph" w:styleId="Xl32" w:customStyle="1">
    <w:name w:val="xl32"/>
    <w:basedOn w:val="Normal"/>
    <w:qFormat/>
    <w:rsid w:val="00f072ff"/>
    <w:pPr>
      <w:spacing w:lineRule="auto" w:line="240" w:before="100" w:after="100"/>
      <w:jc w:val="right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1">
    <w:name w:val="xl33"/>
    <w:basedOn w:val="Normal"/>
    <w:qFormat/>
    <w:rsid w:val="00f072ff"/>
    <w:pPr>
      <w:pBdr>
        <w:bottom w:val="single" w:sz="4" w:space="0" w:color="000001"/>
        <w:righ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1">
    <w:name w:val="xl34"/>
    <w:basedOn w:val="Normal"/>
    <w:qFormat/>
    <w:rsid w:val="00f072ff"/>
    <w:pPr>
      <w:pBdr>
        <w:left w:val="single" w:sz="8" w:space="0" w:color="000001"/>
        <w:bottom w:val="single" w:sz="4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35" w:customStyle="1">
    <w:name w:val="xl35"/>
    <w:basedOn w:val="Normal"/>
    <w:qFormat/>
    <w:rsid w:val="00f072ff"/>
    <w:pPr>
      <w:pBdr>
        <w:bottom w:val="single" w:sz="4" w:space="0" w:color="000001"/>
        <w:right w:val="single" w:sz="4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1">
    <w:name w:val="xl36"/>
    <w:basedOn w:val="Normal"/>
    <w:qFormat/>
    <w:rsid w:val="00f072f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lineRule="auto" w:line="240"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7" w:customStyle="1">
    <w:name w:val="xl37"/>
    <w:basedOn w:val="Normal"/>
    <w:qFormat/>
    <w:rsid w:val="00f072ff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1">
    <w:name w:val="xl38"/>
    <w:basedOn w:val="Normal"/>
    <w:qFormat/>
    <w:rsid w:val="00f072ff"/>
    <w:pPr>
      <w:pBdr>
        <w:top w:val="single" w:sz="4" w:space="0" w:color="000001"/>
        <w:left w:val="single" w:sz="4" w:space="0" w:color="000001"/>
        <w:right w:val="single" w:sz="8" w:space="0" w:color="000001"/>
      </w:pBdr>
      <w:spacing w:lineRule="auto" w:line="240"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1">
    <w:name w:val="xl39"/>
    <w:basedOn w:val="Normal"/>
    <w:qFormat/>
    <w:rsid w:val="00f072ff"/>
    <w:pPr>
      <w:pBdr>
        <w:left w:val="single" w:sz="4" w:space="0" w:color="000001"/>
        <w:bottom w:val="single" w:sz="4" w:space="0" w:color="000001"/>
        <w:right w:val="single" w:sz="8" w:space="0" w:color="000001"/>
      </w:pBdr>
      <w:spacing w:lineRule="auto" w:line="240" w:before="100" w:after="10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Contenidodelatabla" w:customStyle="1">
    <w:name w:val="Contenido de la tabla"/>
    <w:basedOn w:val="Normal"/>
    <w:qFormat/>
    <w:rsid w:val="00f072ff"/>
    <w:pPr>
      <w:suppressLineNumbers/>
    </w:pPr>
    <w:rPr/>
  </w:style>
  <w:style w:type="paragraph" w:styleId="Encabezadodelatabla" w:customStyle="1">
    <w:name w:val="Encabezado de la tabla"/>
    <w:basedOn w:val="Contenidodelatabla"/>
    <w:qFormat/>
    <w:rsid w:val="00f072ff"/>
    <w:pPr>
      <w:jc w:val="center"/>
    </w:pPr>
    <w:rPr>
      <w:b/>
      <w:bCs/>
    </w:rPr>
  </w:style>
  <w:style w:type="paragraph" w:styleId="Default" w:customStyle="1">
    <w:name w:val="Default"/>
    <w:qFormat/>
    <w:rsid w:val="00f072ff"/>
    <w:pPr>
      <w:widowControl w:val="false"/>
      <w:suppressAutoHyphens w:val="true"/>
      <w:bidi w:val="0"/>
      <w:jc w:val="left"/>
    </w:pPr>
    <w:rPr>
      <w:rFonts w:ascii="Arial" w:hAnsi="Arial" w:eastAsia="SimSun" w:cs="Mangal"/>
      <w:color w:val="000000"/>
      <w:sz w:val="24"/>
      <w:szCs w:val="24"/>
      <w:lang w:val="es-CR" w:eastAsia="zh-CN" w:bidi="hi-IN"/>
    </w:rPr>
  </w:style>
  <w:style w:type="paragraph" w:styleId="ListParagraph">
    <w:name w:val="List Paragraph"/>
    <w:basedOn w:val="Normal"/>
    <w:qFormat/>
    <w:rsid w:val="00f072f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072ff"/>
    <w:pPr>
      <w:spacing w:lineRule="auto" w:line="240"/>
    </w:pPr>
    <w:rPr>
      <w:sz w:val="20"/>
    </w:rPr>
  </w:style>
  <w:style w:type="paragraph" w:styleId="Cita">
    <w:name w:val="Cita"/>
    <w:basedOn w:val="Normal"/>
    <w:qFormat/>
    <w:pPr/>
    <w:rPr/>
  </w:style>
  <w:style w:type="paragraph" w:styleId="Subttulo">
    <w:name w:val="Subtitle"/>
    <w:basedOn w:val="Encabezado"/>
    <w:qFormat/>
    <w:pPr/>
    <w:rPr/>
  </w:style>
  <w:style w:type="paragraph" w:styleId="Predeterminado">
    <w:name w:val="Predeterminado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8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en-US" w:eastAsia="es-ES" w:bidi="ar-SA"/>
    </w:rPr>
  </w:style>
  <w:style w:type="paragraph" w:styleId="Objetoconpuntadeflecha">
    <w:name w:val="Objeto con punta de flecha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oconsombra">
    <w:name w:val="Objeto con sombra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osinrelleno">
    <w:name w:val="Objeto sin relleno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osinrellenonilnea">
    <w:name w:val="Objeto sin relleno ni línea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uerpodetextojustificado">
    <w:name w:val="Cuerpo de texto justificado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angradelaprimeralnea">
    <w:name w:val="Sangría de la primera línea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firstLine="34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tulo1">
    <w:name w:val="Título1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center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tulo2">
    <w:name w:val="Título2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57" w:after="57"/>
      <w:ind w:left="0" w:right="113" w:hanging="0"/>
      <w:jc w:val="center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Encabezado21">
    <w:name w:val="Encabezado2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238" w:after="119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neadedimensiones">
    <w:name w:val="Línea de dimensiones"/>
    <w:basedOn w:val="Predeterminad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redeterminadoLTGliederung1">
    <w:name w:val="Predeterminado~LT~Gliederung 1"/>
    <w:qFormat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76" w:before="285" w:after="0"/>
      <w:ind w:left="540" w:right="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2"/>
      <w:szCs w:val="24"/>
      <w:u w:val="none"/>
      <w:em w:val="none"/>
      <w:lang w:val="en-US" w:eastAsia="es-ES" w:bidi="ar-SA"/>
    </w:rPr>
  </w:style>
  <w:style w:type="paragraph" w:styleId="PredeterminadoLTGliederung2">
    <w:name w:val="Predeterminado~LT~Gliederung 2"/>
    <w:basedOn w:val="PredeterminadoLTGliederung1"/>
    <w:qFormat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76" w:before="227" w:after="0"/>
      <w:ind w:left="1170" w:right="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terminadoLTGliederung3">
    <w:name w:val="Predeterminado~LT~Gliederung 3"/>
    <w:basedOn w:val="PredeterminadoLTGliederung2"/>
    <w:qFormat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76" w:before="170" w:after="0"/>
      <w:ind w:left="180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redeterminadoLTGliederung4">
    <w:name w:val="Predeterminado~LT~Gliederung 4"/>
    <w:basedOn w:val="PredeterminadoLTGliederung3"/>
    <w:qFormat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76" w:before="115" w:after="0"/>
      <w:ind w:left="252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PredeterminadoLTGliederung5">
    <w:name w:val="Predeterminado~LT~Gliederung 5"/>
    <w:basedOn w:val="PredeterminadoLTGliederung4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terminadoLTGliederung6">
    <w:name w:val="Predeterminado~LT~Gliederung 6"/>
    <w:basedOn w:val="PredeterminadoLTGliederung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terminadoLTGliederung7">
    <w:name w:val="Predeterminado~LT~Gliederung 7"/>
    <w:basedOn w:val="PredeterminadoLTGliederung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terminadoLTGliederung8">
    <w:name w:val="Predeterminado~LT~Gliederung 8"/>
    <w:basedOn w:val="PredeterminadoLTGliederung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terminadoLTGliederung9">
    <w:name w:val="Predeterminado~LT~Gliederung 9"/>
    <w:basedOn w:val="PredeterminadoLTGliederung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terminadoLTTitel">
    <w:name w:val="Predeterminado~LT~Titel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76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en-US" w:eastAsia="es-ES" w:bidi="ar-SA"/>
    </w:rPr>
  </w:style>
  <w:style w:type="paragraph" w:styleId="PredeterminadoLTUntertitel">
    <w:name w:val="Predeterminado~LT~Untertitel"/>
    <w:qFormat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18" w:before="0" w:after="0"/>
      <w:ind w:left="540" w:right="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es-ES" w:bidi="ar-SA"/>
    </w:rPr>
  </w:style>
  <w:style w:type="paragraph" w:styleId="PredeterminadoLTNotizen">
    <w:name w:val="Predeterminado~LT~Notizen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9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en-US" w:eastAsia="es-ES" w:bidi="ar-SA"/>
    </w:rPr>
  </w:style>
  <w:style w:type="paragraph" w:styleId="PredeterminadoLTHintergrundobjekte">
    <w:name w:val="Predeterminado~LT~Hintergrundobjekte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8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en-US" w:eastAsia="es-ES" w:bidi="ar-SA"/>
    </w:rPr>
  </w:style>
  <w:style w:type="paragraph" w:styleId="PredeterminadoLTHintergrund">
    <w:name w:val="Predeterminado~LT~Hintergrund"/>
    <w:qFormat/>
    <w:pPr>
      <w:widowControl/>
      <w:suppressAutoHyphens w:val="true"/>
      <w:bidi w:val="0"/>
      <w:jc w:val="center"/>
    </w:pPr>
    <w:rPr>
      <w:rFonts w:ascii="Liberation Serif" w:hAnsi="Liberation Serif" w:eastAsia="Tahoma" w:cs="Liberation Sans"/>
      <w:color w:val="00000A"/>
      <w:sz w:val="24"/>
      <w:szCs w:val="24"/>
      <w:lang w:val="en-US" w:eastAsia="es-ES" w:bidi="ar-SA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sz w:val="36"/>
      <w:szCs w:val="24"/>
      <w:lang w:val="en-US" w:eastAsia="es-ES" w:bidi="ar-SA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bjetosdefondo">
    <w:name w:val="Objetos de fondo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8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en-US" w:eastAsia="es-ES" w:bidi="ar-SA"/>
    </w:rPr>
  </w:style>
  <w:style w:type="paragraph" w:styleId="Fondo">
    <w:name w:val="Fondo"/>
    <w:qFormat/>
    <w:pPr>
      <w:widowControl/>
      <w:suppressAutoHyphens w:val="true"/>
      <w:bidi w:val="0"/>
      <w:jc w:val="center"/>
    </w:pPr>
    <w:rPr>
      <w:rFonts w:ascii="Liberation Serif" w:hAnsi="Liberation Serif" w:eastAsia="Tahoma" w:cs="Liberation Sans"/>
      <w:color w:val="00000A"/>
      <w:sz w:val="24"/>
      <w:szCs w:val="24"/>
      <w:lang w:val="en-US" w:eastAsia="es-ES" w:bidi="ar-SA"/>
    </w:rPr>
  </w:style>
  <w:style w:type="paragraph" w:styleId="Notas">
    <w:name w:val="Notas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9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en-US" w:eastAsia="es-ES" w:bidi="ar-SA"/>
    </w:rPr>
  </w:style>
  <w:style w:type="paragraph" w:styleId="Esquema1">
    <w:name w:val="Esquema 1"/>
    <w:qFormat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76" w:before="285" w:after="0"/>
      <w:ind w:left="540" w:right="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2"/>
      <w:szCs w:val="24"/>
      <w:u w:val="none"/>
      <w:em w:val="none"/>
      <w:lang w:val="en-US" w:eastAsia="es-ES" w:bidi="ar-SA"/>
    </w:rPr>
  </w:style>
  <w:style w:type="paragraph" w:styleId="Esquema2">
    <w:name w:val="Esquema 2"/>
    <w:basedOn w:val="Esquema1"/>
    <w:qFormat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76" w:before="227" w:after="0"/>
      <w:ind w:left="1170" w:right="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squema3">
    <w:name w:val="Esquema 3"/>
    <w:basedOn w:val="Esquema2"/>
    <w:qFormat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76" w:before="170" w:after="0"/>
      <w:ind w:left="180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Esquema4">
    <w:name w:val="Esquema 4"/>
    <w:basedOn w:val="Esquema3"/>
    <w:qFormat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76" w:before="115" w:after="0"/>
      <w:ind w:left="252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Esquema5">
    <w:name w:val="Esquema 5"/>
    <w:basedOn w:val="Esquema4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squema6">
    <w:name w:val="Esquema 6"/>
    <w:basedOn w:val="Esquema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squema7">
    <w:name w:val="Esquema 7"/>
    <w:basedOn w:val="Esquema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squema8">
    <w:name w:val="Esquema 8"/>
    <w:basedOn w:val="Esquema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squema9">
    <w:name w:val="Esquema 9"/>
    <w:basedOn w:val="Esquema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76" w:before="57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oaf.ucr.ac.cr/seguros/segurosinstitucionales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9E706-FB3F-484C-9D9D-92BEE79C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LibreOffice/5.2.7.2$Windows_x86 LibreOffice_project/2b7f1e640c46ceb28adf43ee075a6e8b8439ed10</Application>
  <Pages>19</Pages>
  <Words>1925</Words>
  <Characters>10631</Characters>
  <CharactersWithSpaces>12366</CharactersWithSpaces>
  <Paragraphs>185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2016-11-08T23:54:00Z</dcterms:created>
  <dc:creator>Lic. Kenneth Vásquez Blanco, DRI</dc:creator>
  <dc:description/>
  <dc:language>es-CR</dc:language>
  <cp:lastModifiedBy/>
  <cp:lastPrinted>2015-09-21T18:23:00Z</cp:lastPrinted>
  <dcterms:modified xsi:type="dcterms:W3CDTF">2017-06-01T09:15:06Z</dcterms:modified>
  <cp:revision>11</cp:revision>
  <dc:subject/>
  <dc:title>SECCIÓN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